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97" w:rsidRDefault="00BD769F" w:rsidP="001C6297">
      <w:pPr>
        <w:jc w:val="center"/>
        <w:rPr>
          <w:rFonts w:asciiTheme="minorHAnsi" w:hAnsiTheme="minorHAnsi"/>
          <w:b/>
          <w:sz w:val="28"/>
          <w:szCs w:val="44"/>
        </w:rPr>
      </w:pPr>
      <w:r>
        <w:rPr>
          <w:rFonts w:asciiTheme="minorHAnsi" w:hAnsiTheme="minorHAnsi"/>
          <w:noProof/>
          <w:sz w:val="20"/>
        </w:rPr>
        <w:drawing>
          <wp:anchor distT="0" distB="0" distL="114300" distR="114300" simplePos="0" relativeHeight="251658240" behindDoc="1" locked="0" layoutInCell="1" allowOverlap="1">
            <wp:simplePos x="0" y="0"/>
            <wp:positionH relativeFrom="column">
              <wp:posOffset>-457200</wp:posOffset>
            </wp:positionH>
            <wp:positionV relativeFrom="paragraph">
              <wp:posOffset>-914400</wp:posOffset>
            </wp:positionV>
            <wp:extent cx="1727200" cy="397933"/>
            <wp:effectExtent l="25400" t="0" r="0" b="0"/>
            <wp:wrapNone/>
            <wp:docPr id="5" name="Picture 0" descr="gallau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audet.jpg"/>
                    <pic:cNvPicPr/>
                  </pic:nvPicPr>
                  <pic:blipFill>
                    <a:blip r:embed="rId5"/>
                    <a:stretch>
                      <a:fillRect/>
                    </a:stretch>
                  </pic:blipFill>
                  <pic:spPr>
                    <a:xfrm>
                      <a:off x="0" y="0"/>
                      <a:ext cx="1727200" cy="397933"/>
                    </a:xfrm>
                    <a:prstGeom prst="rect">
                      <a:avLst/>
                    </a:prstGeom>
                  </pic:spPr>
                </pic:pic>
              </a:graphicData>
            </a:graphic>
          </wp:anchor>
        </w:drawing>
      </w:r>
      <w:r w:rsidR="0006456F" w:rsidRPr="008A30F1">
        <w:rPr>
          <w:rFonts w:asciiTheme="minorHAnsi" w:hAnsiTheme="minorHAnsi"/>
          <w:b/>
          <w:sz w:val="28"/>
          <w:szCs w:val="44"/>
        </w:rPr>
        <w:t>American Sign Language Public Presentation Rubric*</w:t>
      </w:r>
    </w:p>
    <w:p w:rsidR="0006456F" w:rsidRPr="001C6297" w:rsidRDefault="001C6297" w:rsidP="001C6297">
      <w:pPr>
        <w:jc w:val="center"/>
        <w:rPr>
          <w:rFonts w:asciiTheme="minorHAnsi" w:hAnsiTheme="minorHAnsi"/>
          <w:sz w:val="18"/>
          <w:szCs w:val="44"/>
        </w:rPr>
      </w:pPr>
      <w:r w:rsidRPr="001C6297">
        <w:rPr>
          <w:rFonts w:asciiTheme="minorHAnsi" w:hAnsiTheme="minorHAnsi"/>
          <w:sz w:val="18"/>
          <w:szCs w:val="44"/>
        </w:rPr>
        <w:t xml:space="preserve">Developed and </w:t>
      </w:r>
      <w:r>
        <w:rPr>
          <w:rFonts w:asciiTheme="minorHAnsi" w:hAnsiTheme="minorHAnsi"/>
          <w:sz w:val="18"/>
          <w:szCs w:val="44"/>
        </w:rPr>
        <w:t>created by the</w:t>
      </w:r>
      <w:r w:rsidRPr="001C6297">
        <w:rPr>
          <w:rFonts w:asciiTheme="minorHAnsi" w:hAnsiTheme="minorHAnsi"/>
          <w:sz w:val="18"/>
          <w:szCs w:val="44"/>
        </w:rPr>
        <w:t xml:space="preserve"> Office of Bilingual Teaching and Learning</w:t>
      </w:r>
    </w:p>
    <w:p w:rsidR="0006456F" w:rsidRPr="001C6297" w:rsidRDefault="0006456F" w:rsidP="0006456F">
      <w:pPr>
        <w:pStyle w:val="Standard"/>
        <w:rPr>
          <w:rFonts w:asciiTheme="minorHAnsi" w:hAnsiTheme="minorHAnsi"/>
          <w:i/>
          <w:iCs/>
          <w:sz w:val="20"/>
        </w:rPr>
      </w:pPr>
    </w:p>
    <w:p w:rsidR="0006456F" w:rsidRPr="001C6297" w:rsidRDefault="0006456F" w:rsidP="001C6297">
      <w:pPr>
        <w:pStyle w:val="Standard"/>
        <w:jc w:val="center"/>
        <w:rPr>
          <w:rFonts w:asciiTheme="minorHAnsi" w:hAnsiTheme="minorHAnsi"/>
          <w:b/>
          <w:bCs/>
          <w:sz w:val="20"/>
        </w:rPr>
      </w:pPr>
      <w:r w:rsidRPr="001C6297">
        <w:rPr>
          <w:rFonts w:asciiTheme="minorHAnsi" w:hAnsiTheme="minorHAnsi"/>
          <w:b/>
          <w:bCs/>
          <w:sz w:val="20"/>
        </w:rPr>
        <w:t>Definition</w:t>
      </w:r>
    </w:p>
    <w:p w:rsidR="0006456F" w:rsidRPr="001C6297" w:rsidRDefault="00540154" w:rsidP="00BD769F">
      <w:pPr>
        <w:pStyle w:val="Standard"/>
        <w:rPr>
          <w:rFonts w:asciiTheme="minorHAnsi" w:hAnsiTheme="minorHAnsi"/>
          <w:sz w:val="20"/>
        </w:rPr>
      </w:pPr>
      <w:r>
        <w:rPr>
          <w:rFonts w:asciiTheme="minorHAnsi" w:hAnsiTheme="minorHAnsi"/>
          <w:sz w:val="20"/>
        </w:rPr>
        <w:t xml:space="preserve">A </w:t>
      </w:r>
      <w:r w:rsidR="0034252B" w:rsidRPr="001C6297">
        <w:rPr>
          <w:rFonts w:asciiTheme="minorHAnsi" w:hAnsiTheme="minorHAnsi"/>
          <w:sz w:val="20"/>
        </w:rPr>
        <w:t>Public presentation</w:t>
      </w:r>
      <w:r w:rsidR="0006456F" w:rsidRPr="001C6297">
        <w:rPr>
          <w:rFonts w:asciiTheme="minorHAnsi" w:hAnsiTheme="minorHAnsi"/>
          <w:sz w:val="20"/>
        </w:rPr>
        <w:t xml:space="preserve"> is a prepared, purposeful presentation designed to increase knowledge, to foster understanding, or to promote change in the listeners' attitudes, values, beliefs, or behaviors.</w:t>
      </w:r>
    </w:p>
    <w:p w:rsidR="0006456F" w:rsidRPr="001C6297" w:rsidRDefault="0006456F" w:rsidP="001C6297">
      <w:pPr>
        <w:pStyle w:val="Standard"/>
        <w:jc w:val="center"/>
        <w:rPr>
          <w:rFonts w:asciiTheme="minorHAnsi" w:hAnsiTheme="minorHAnsi"/>
          <w:b/>
          <w:bCs/>
          <w:sz w:val="20"/>
        </w:rPr>
      </w:pPr>
      <w:r w:rsidRPr="001C6297">
        <w:rPr>
          <w:rFonts w:asciiTheme="minorHAnsi" w:hAnsiTheme="minorHAnsi"/>
          <w:b/>
          <w:bCs/>
          <w:sz w:val="20"/>
        </w:rPr>
        <w:t>Framing Language</w:t>
      </w:r>
    </w:p>
    <w:p w:rsidR="0006456F" w:rsidRPr="001C6297" w:rsidRDefault="0034252B" w:rsidP="0006456F">
      <w:pPr>
        <w:pStyle w:val="Standard"/>
        <w:rPr>
          <w:rFonts w:asciiTheme="minorHAnsi" w:hAnsiTheme="minorHAnsi"/>
          <w:sz w:val="20"/>
        </w:rPr>
      </w:pPr>
      <w:r w:rsidRPr="001C6297">
        <w:rPr>
          <w:rFonts w:asciiTheme="minorHAnsi" w:hAnsiTheme="minorHAnsi"/>
          <w:sz w:val="20"/>
        </w:rPr>
        <w:t>Public presentation</w:t>
      </w:r>
      <w:r w:rsidR="0006456F" w:rsidRPr="001C6297">
        <w:rPr>
          <w:rFonts w:asciiTheme="minorHAnsi" w:hAnsiTheme="minorHAnsi"/>
          <w:sz w:val="20"/>
        </w:rPr>
        <w:t xml:space="preserve"> takes many forms.  This rubric is specifically designed to evaluate </w:t>
      </w:r>
      <w:r w:rsidRPr="001C6297">
        <w:rPr>
          <w:rFonts w:asciiTheme="minorHAnsi" w:hAnsiTheme="minorHAnsi"/>
          <w:sz w:val="20"/>
        </w:rPr>
        <w:t>public</w:t>
      </w:r>
      <w:r w:rsidR="0006456F" w:rsidRPr="001C6297">
        <w:rPr>
          <w:rFonts w:asciiTheme="minorHAnsi" w:hAnsiTheme="minorHAnsi"/>
          <w:sz w:val="20"/>
        </w:rPr>
        <w:t xml:space="preserve"> presentations of a single </w:t>
      </w:r>
      <w:r w:rsidR="001C6297">
        <w:rPr>
          <w:rFonts w:asciiTheme="minorHAnsi" w:hAnsiTheme="minorHAnsi"/>
          <w:sz w:val="20"/>
        </w:rPr>
        <w:t>presenter</w:t>
      </w:r>
      <w:r w:rsidR="0006456F" w:rsidRPr="001C6297">
        <w:rPr>
          <w:rFonts w:asciiTheme="minorHAnsi" w:hAnsiTheme="minorHAnsi"/>
          <w:sz w:val="20"/>
        </w:rPr>
        <w:t xml:space="preserve"> at a time and is best applied to live or video-recorded presentations.  For panel presentations or group presentations, it is recommended that each </w:t>
      </w:r>
      <w:r w:rsidR="001C6297">
        <w:rPr>
          <w:rFonts w:asciiTheme="minorHAnsi" w:hAnsiTheme="minorHAnsi"/>
          <w:sz w:val="20"/>
        </w:rPr>
        <w:t>presenter</w:t>
      </w:r>
      <w:r w:rsidR="0006456F" w:rsidRPr="001C6297">
        <w:rPr>
          <w:rFonts w:asciiTheme="minorHAnsi" w:hAnsiTheme="minorHAnsi"/>
          <w:sz w:val="20"/>
        </w:rPr>
        <w:t xml:space="preserve"> be evaluated separately.  This rubric best applies to presentations of sufficient length such that a central message is conveyed, supported by one or more forms of supporting materials and includes a </w:t>
      </w:r>
      <w:r w:rsidR="008A30F1" w:rsidRPr="001C6297">
        <w:rPr>
          <w:rFonts w:asciiTheme="minorHAnsi" w:hAnsiTheme="minorHAnsi"/>
          <w:sz w:val="20"/>
        </w:rPr>
        <w:t>purposeful organization. An</w:t>
      </w:r>
      <w:r w:rsidR="0006456F" w:rsidRPr="001C6297">
        <w:rPr>
          <w:rFonts w:asciiTheme="minorHAnsi" w:hAnsiTheme="minorHAnsi"/>
          <w:sz w:val="20"/>
        </w:rPr>
        <w:t xml:space="preserve"> answer to a single question not designed to be structured into a presentation does not readily apply to this rubric.</w:t>
      </w:r>
    </w:p>
    <w:p w:rsidR="0006456F" w:rsidRPr="001C6297" w:rsidRDefault="0006456F" w:rsidP="0006456F">
      <w:pPr>
        <w:pStyle w:val="Standard"/>
        <w:rPr>
          <w:rFonts w:asciiTheme="minorHAnsi" w:hAnsiTheme="minorHAnsi"/>
          <w:sz w:val="20"/>
        </w:rPr>
      </w:pPr>
    </w:p>
    <w:p w:rsidR="0006456F" w:rsidRPr="001C6297" w:rsidRDefault="0006456F" w:rsidP="001C6297">
      <w:pPr>
        <w:pStyle w:val="Standard"/>
        <w:jc w:val="center"/>
        <w:rPr>
          <w:rFonts w:asciiTheme="minorHAnsi" w:hAnsiTheme="minorHAnsi"/>
          <w:b/>
          <w:bCs/>
          <w:sz w:val="20"/>
        </w:rPr>
      </w:pPr>
      <w:r w:rsidRPr="001C6297">
        <w:rPr>
          <w:rFonts w:asciiTheme="minorHAnsi" w:hAnsiTheme="minorHAnsi"/>
          <w:b/>
          <w:bCs/>
          <w:sz w:val="20"/>
        </w:rPr>
        <w:t>Glossary</w:t>
      </w:r>
    </w:p>
    <w:p w:rsidR="0006456F" w:rsidRPr="001C6297" w:rsidRDefault="0006456F" w:rsidP="001C6297">
      <w:pPr>
        <w:pStyle w:val="Standard"/>
        <w:jc w:val="center"/>
        <w:rPr>
          <w:rFonts w:asciiTheme="minorHAnsi" w:hAnsiTheme="minorHAnsi"/>
          <w:i/>
          <w:iCs/>
          <w:sz w:val="20"/>
        </w:rPr>
      </w:pPr>
      <w:r w:rsidRPr="001C6297">
        <w:rPr>
          <w:rFonts w:asciiTheme="minorHAnsi" w:hAnsiTheme="minorHAnsi"/>
          <w:i/>
          <w:iCs/>
          <w:sz w:val="20"/>
        </w:rPr>
        <w:t>The definitions that follow were developed to clarify terms and concepts used in this rubric only.</w:t>
      </w:r>
    </w:p>
    <w:p w:rsidR="0006456F" w:rsidRPr="001C6297" w:rsidRDefault="0006456F" w:rsidP="001C6297">
      <w:pPr>
        <w:pStyle w:val="Standard"/>
        <w:numPr>
          <w:ilvl w:val="0"/>
          <w:numId w:val="1"/>
        </w:numPr>
        <w:ind w:left="270" w:hanging="270"/>
        <w:rPr>
          <w:rFonts w:asciiTheme="minorHAnsi" w:hAnsiTheme="minorHAnsi"/>
          <w:sz w:val="20"/>
        </w:rPr>
      </w:pPr>
      <w:r w:rsidRPr="001C6297">
        <w:rPr>
          <w:rFonts w:asciiTheme="minorHAnsi" w:hAnsiTheme="minorHAnsi"/>
          <w:b/>
          <w:sz w:val="20"/>
        </w:rPr>
        <w:t>Central message:</w:t>
      </w:r>
      <w:r w:rsidRPr="001C6297">
        <w:rPr>
          <w:rFonts w:asciiTheme="minorHAnsi" w:hAnsiTheme="minorHAnsi"/>
          <w:sz w:val="20"/>
        </w:rPr>
        <w:t xml:space="preserve">  The main point/thesis/"bottom line"/"take-away" of a presentation.  A clear central message is easy to identify; a compelling central message is also vivid and memorable.</w:t>
      </w:r>
    </w:p>
    <w:p w:rsidR="0006456F" w:rsidRPr="001C6297" w:rsidRDefault="0006456F" w:rsidP="001C6297">
      <w:pPr>
        <w:pStyle w:val="Standard"/>
        <w:numPr>
          <w:ilvl w:val="0"/>
          <w:numId w:val="1"/>
        </w:numPr>
        <w:ind w:left="270" w:hanging="270"/>
        <w:rPr>
          <w:rFonts w:asciiTheme="minorHAnsi" w:hAnsiTheme="minorHAnsi"/>
          <w:sz w:val="20"/>
        </w:rPr>
      </w:pPr>
      <w:r w:rsidRPr="001C6297">
        <w:rPr>
          <w:rFonts w:asciiTheme="minorHAnsi" w:hAnsiTheme="minorHAnsi"/>
          <w:b/>
          <w:sz w:val="20"/>
        </w:rPr>
        <w:t>Delivery techniques:</w:t>
      </w:r>
      <w:r w:rsidRPr="001C6297">
        <w:rPr>
          <w:rFonts w:asciiTheme="minorHAnsi" w:hAnsiTheme="minorHAnsi"/>
          <w:sz w:val="20"/>
        </w:rPr>
        <w:t xml:space="preserve">  Posture, gestures, eye contact, and use of </w:t>
      </w:r>
      <w:r w:rsidR="008A30F1" w:rsidRPr="001C6297">
        <w:rPr>
          <w:rFonts w:asciiTheme="minorHAnsi" w:hAnsiTheme="minorHAnsi"/>
          <w:sz w:val="20"/>
        </w:rPr>
        <w:t>ASL</w:t>
      </w:r>
      <w:r w:rsidRPr="001C6297">
        <w:rPr>
          <w:rFonts w:asciiTheme="minorHAnsi" w:hAnsiTheme="minorHAnsi"/>
          <w:sz w:val="20"/>
        </w:rPr>
        <w:t xml:space="preserve">.  Delivery techniques enhance the effectiveness of the presentation when the </w:t>
      </w:r>
      <w:r w:rsidR="001C6297">
        <w:rPr>
          <w:rFonts w:asciiTheme="minorHAnsi" w:hAnsiTheme="minorHAnsi"/>
          <w:sz w:val="20"/>
        </w:rPr>
        <w:t>presenter</w:t>
      </w:r>
      <w:r w:rsidRPr="001C6297">
        <w:rPr>
          <w:rFonts w:asciiTheme="minorHAnsi" w:hAnsiTheme="minorHAnsi"/>
          <w:sz w:val="20"/>
        </w:rPr>
        <w:t xml:space="preserve"> stands and moves with authority, looks more often at the audience than at his/her materials/notes, uses </w:t>
      </w:r>
      <w:r w:rsidR="008A30F1" w:rsidRPr="001C6297">
        <w:rPr>
          <w:rFonts w:asciiTheme="minorHAnsi" w:hAnsiTheme="minorHAnsi"/>
          <w:sz w:val="20"/>
        </w:rPr>
        <w:t>sign language expressively, and uses few language</w:t>
      </w:r>
      <w:r w:rsidRPr="001C6297">
        <w:rPr>
          <w:rFonts w:asciiTheme="minorHAnsi" w:hAnsiTheme="minorHAnsi"/>
          <w:sz w:val="20"/>
        </w:rPr>
        <w:t xml:space="preserve"> fillers </w:t>
      </w:r>
      <w:r w:rsidRPr="001C6297">
        <w:rPr>
          <w:rFonts w:asciiTheme="minorHAnsi" w:hAnsiTheme="minorHAnsi"/>
          <w:color w:val="FF0000"/>
          <w:sz w:val="20"/>
        </w:rPr>
        <w:t>("um," "uh," "like," "you know," etc.).</w:t>
      </w:r>
    </w:p>
    <w:p w:rsidR="0006456F" w:rsidRPr="001C6297" w:rsidRDefault="0006456F" w:rsidP="001C6297">
      <w:pPr>
        <w:pStyle w:val="Standard"/>
        <w:numPr>
          <w:ilvl w:val="0"/>
          <w:numId w:val="1"/>
        </w:numPr>
        <w:ind w:left="270" w:hanging="270"/>
        <w:rPr>
          <w:rFonts w:asciiTheme="minorHAnsi" w:hAnsiTheme="minorHAnsi"/>
          <w:sz w:val="20"/>
        </w:rPr>
      </w:pPr>
      <w:r w:rsidRPr="001C6297">
        <w:rPr>
          <w:rFonts w:asciiTheme="minorHAnsi" w:hAnsiTheme="minorHAnsi"/>
          <w:b/>
          <w:sz w:val="20"/>
        </w:rPr>
        <w:t>Language:</w:t>
      </w:r>
      <w:r w:rsidRPr="001C6297">
        <w:rPr>
          <w:rFonts w:asciiTheme="minorHAnsi" w:hAnsiTheme="minorHAnsi"/>
          <w:sz w:val="20"/>
        </w:rPr>
        <w:t xml:space="preserv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06456F" w:rsidRPr="001C6297" w:rsidRDefault="0006456F" w:rsidP="001C6297">
      <w:pPr>
        <w:pStyle w:val="Standard"/>
        <w:numPr>
          <w:ilvl w:val="0"/>
          <w:numId w:val="2"/>
        </w:numPr>
        <w:ind w:left="270"/>
        <w:rPr>
          <w:rFonts w:asciiTheme="minorHAnsi" w:hAnsiTheme="minorHAnsi"/>
          <w:sz w:val="20"/>
        </w:rPr>
      </w:pPr>
      <w:r w:rsidRPr="001C6297">
        <w:rPr>
          <w:rFonts w:asciiTheme="minorHAnsi" w:hAnsiTheme="minorHAnsi"/>
          <w:b/>
          <w:sz w:val="20"/>
        </w:rPr>
        <w:t>Organization:</w:t>
      </w:r>
      <w:r w:rsidRPr="001C6297">
        <w:rPr>
          <w:rFonts w:asciiTheme="minorHAnsi" w:hAnsiTheme="minorHAnsi"/>
          <w:sz w:val="20"/>
        </w:rPr>
        <w:t xml:space="preserve">  The grouping and sequencing of ideas and supporting material in a presentation. An organizational pattern that supports the effectiveness of a presentation typically includes an introduction, one or more identifiable sections in the body of the </w:t>
      </w:r>
      <w:r w:rsidR="008A30F1" w:rsidRPr="001C6297">
        <w:rPr>
          <w:rFonts w:asciiTheme="minorHAnsi" w:hAnsiTheme="minorHAnsi"/>
          <w:sz w:val="20"/>
        </w:rPr>
        <w:t>presentation</w:t>
      </w:r>
      <w:r w:rsidRPr="001C6297">
        <w:rPr>
          <w:rFonts w:asciiTheme="minorHAnsi" w:hAnsiTheme="minorHAnsi"/>
          <w:sz w:val="20"/>
        </w:rPr>
        <w:t>,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1C6297" w:rsidRPr="001C6297" w:rsidRDefault="0006456F" w:rsidP="001C6297">
      <w:pPr>
        <w:pStyle w:val="Standard"/>
        <w:numPr>
          <w:ilvl w:val="0"/>
          <w:numId w:val="3"/>
        </w:numPr>
        <w:ind w:left="270"/>
        <w:rPr>
          <w:rFonts w:asciiTheme="minorHAnsi" w:hAnsiTheme="minorHAnsi"/>
          <w:sz w:val="20"/>
        </w:rPr>
      </w:pPr>
      <w:r w:rsidRPr="001C6297">
        <w:rPr>
          <w:rFonts w:asciiTheme="minorHAnsi" w:hAnsiTheme="minorHAnsi"/>
          <w:b/>
          <w:sz w:val="20"/>
        </w:rPr>
        <w:t>Supporting material:</w:t>
      </w:r>
      <w:r w:rsidRPr="001C6297">
        <w:rPr>
          <w:rFonts w:asciiTheme="minorHAnsi" w:hAnsiTheme="minorHAnsi"/>
          <w:sz w:val="20"/>
        </w:rPr>
        <w:t xml:space="preserve">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w:t>
      </w:r>
      <w:r w:rsidR="001C6297">
        <w:rPr>
          <w:rFonts w:asciiTheme="minorHAnsi" w:hAnsiTheme="minorHAnsi"/>
          <w:sz w:val="20"/>
        </w:rPr>
        <w:t>presenter'</w:t>
      </w:r>
      <w:r w:rsidRPr="001C6297">
        <w:rPr>
          <w:rFonts w:asciiTheme="minorHAnsi" w:hAnsiTheme="minorHAnsi"/>
          <w:sz w:val="20"/>
        </w:rPr>
        <w:t xml:space="preserve">s credibility.  For example, in presenting a creative work such as a dramatic reading of Shakespeare, supporting evidence may not advance the ideas of Shakespeare, but rather serve to establish the </w:t>
      </w:r>
      <w:r w:rsidR="001C6297">
        <w:rPr>
          <w:rFonts w:asciiTheme="minorHAnsi" w:hAnsiTheme="minorHAnsi"/>
          <w:sz w:val="20"/>
        </w:rPr>
        <w:t>presenter</w:t>
      </w:r>
      <w:r w:rsidRPr="001C6297">
        <w:rPr>
          <w:rFonts w:asciiTheme="minorHAnsi" w:hAnsiTheme="minorHAnsi"/>
          <w:sz w:val="20"/>
        </w:rPr>
        <w:t xml:space="preserve"> as a credible Shakespearean actor.</w:t>
      </w:r>
    </w:p>
    <w:p w:rsidR="001C6297" w:rsidRDefault="001C6297" w:rsidP="001C6297"/>
    <w:p w:rsidR="00EF2750" w:rsidRDefault="0006456F" w:rsidP="00EF2750">
      <w:pPr>
        <w:jc w:val="center"/>
        <w:rPr>
          <w:rFonts w:asciiTheme="minorHAnsi" w:hAnsiTheme="minorHAnsi"/>
          <w:b/>
          <w:sz w:val="28"/>
          <w:szCs w:val="44"/>
        </w:rPr>
      </w:pPr>
      <w:r w:rsidRPr="008A30F1">
        <w:rPr>
          <w:rFonts w:asciiTheme="minorHAnsi" w:hAnsiTheme="minorHAnsi"/>
          <w:b/>
          <w:sz w:val="28"/>
          <w:szCs w:val="44"/>
        </w:rPr>
        <w:t>American Sign Language Public Presentation Rubric*</w:t>
      </w:r>
    </w:p>
    <w:p w:rsidR="00EF2750" w:rsidRPr="00EF2750" w:rsidRDefault="00EF2750" w:rsidP="00EF2750">
      <w:pPr>
        <w:jc w:val="center"/>
        <w:rPr>
          <w:rFonts w:asciiTheme="minorHAnsi" w:hAnsiTheme="minorHAnsi"/>
          <w:b/>
          <w:sz w:val="28"/>
          <w:szCs w:val="44"/>
        </w:rPr>
      </w:pPr>
    </w:p>
    <w:p w:rsidR="00EF2750" w:rsidRPr="00EF2750" w:rsidRDefault="00EF2750" w:rsidP="00EF2750">
      <w:pPr>
        <w:pStyle w:val="Standard"/>
        <w:jc w:val="center"/>
        <w:rPr>
          <w:rFonts w:asciiTheme="minorHAnsi" w:hAnsiTheme="minorHAnsi"/>
          <w:b/>
          <w:bCs/>
          <w:sz w:val="20"/>
        </w:rPr>
      </w:pPr>
      <w:r w:rsidRPr="00EF2750">
        <w:rPr>
          <w:rFonts w:asciiTheme="minorHAnsi" w:hAnsiTheme="minorHAnsi"/>
          <w:b/>
          <w:bCs/>
          <w:sz w:val="20"/>
        </w:rPr>
        <w:t>Definition</w:t>
      </w:r>
    </w:p>
    <w:p w:rsidR="00EF2750" w:rsidRPr="00EF2750" w:rsidRDefault="00EF2750" w:rsidP="00EF2750">
      <w:pPr>
        <w:pStyle w:val="Standard"/>
        <w:rPr>
          <w:rFonts w:asciiTheme="minorHAnsi" w:hAnsiTheme="minorHAnsi"/>
          <w:sz w:val="20"/>
        </w:rPr>
      </w:pPr>
      <w:r>
        <w:rPr>
          <w:rFonts w:asciiTheme="minorHAnsi" w:hAnsiTheme="minorHAnsi"/>
          <w:sz w:val="20"/>
        </w:rPr>
        <w:t xml:space="preserve">A </w:t>
      </w:r>
      <w:r w:rsidRPr="00EF2750">
        <w:rPr>
          <w:rFonts w:asciiTheme="minorHAnsi" w:hAnsiTheme="minorHAnsi"/>
          <w:sz w:val="20"/>
        </w:rPr>
        <w:t>Public presentation is a prepared, purposeful presentation designed to increase knowledge, to foster understanding, or to promote change in the listeners' attitudes, values, beliefs, or behaviors.</w:t>
      </w:r>
    </w:p>
    <w:p w:rsidR="0006456F" w:rsidRDefault="0006456F" w:rsidP="0006456F">
      <w:pPr>
        <w:rPr>
          <w:b/>
        </w:rPr>
      </w:pPr>
    </w:p>
    <w:p w:rsidR="0006456F" w:rsidRPr="00391D22" w:rsidRDefault="0006456F" w:rsidP="0006456F">
      <w:pPr>
        <w:rPr>
          <w:sz w:val="16"/>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060"/>
        <w:gridCol w:w="3240"/>
        <w:gridCol w:w="3240"/>
        <w:gridCol w:w="3240"/>
      </w:tblGrid>
      <w:tr w:rsidR="0006456F">
        <w:trPr>
          <w:trHeight w:val="323"/>
        </w:trPr>
        <w:tc>
          <w:tcPr>
            <w:tcW w:w="1800" w:type="dxa"/>
            <w:shd w:val="clear" w:color="auto" w:fill="auto"/>
          </w:tcPr>
          <w:p w:rsidR="0006456F" w:rsidRDefault="0006456F" w:rsidP="0034252B">
            <w:pPr>
              <w:jc w:val="center"/>
            </w:pPr>
          </w:p>
        </w:tc>
        <w:tc>
          <w:tcPr>
            <w:tcW w:w="3060" w:type="dxa"/>
            <w:shd w:val="clear" w:color="auto" w:fill="D9D9D9"/>
          </w:tcPr>
          <w:p w:rsidR="0006456F" w:rsidRPr="008A30F1" w:rsidRDefault="0006456F" w:rsidP="0034252B">
            <w:pPr>
              <w:jc w:val="center"/>
              <w:rPr>
                <w:rFonts w:asciiTheme="minorHAnsi" w:hAnsiTheme="minorHAnsi"/>
                <w:b/>
              </w:rPr>
            </w:pPr>
            <w:r w:rsidRPr="008A30F1">
              <w:rPr>
                <w:rFonts w:asciiTheme="minorHAnsi" w:hAnsiTheme="minorHAnsi"/>
                <w:b/>
              </w:rPr>
              <w:t>4 (Exceptional)</w:t>
            </w:r>
          </w:p>
        </w:tc>
        <w:tc>
          <w:tcPr>
            <w:tcW w:w="3240" w:type="dxa"/>
            <w:tcBorders>
              <w:top w:val="single" w:sz="4" w:space="0" w:color="auto"/>
              <w:right w:val="nil"/>
            </w:tcBorders>
            <w:shd w:val="clear" w:color="auto" w:fill="D9D9D9"/>
          </w:tcPr>
          <w:p w:rsidR="0006456F" w:rsidRPr="008A30F1" w:rsidRDefault="0006456F" w:rsidP="0034252B">
            <w:pPr>
              <w:jc w:val="center"/>
              <w:rPr>
                <w:rFonts w:asciiTheme="minorHAnsi" w:hAnsiTheme="minorHAnsi"/>
                <w:b/>
              </w:rPr>
            </w:pPr>
            <w:r w:rsidRPr="008A30F1">
              <w:rPr>
                <w:rFonts w:asciiTheme="minorHAnsi" w:hAnsiTheme="minorHAnsi"/>
                <w:b/>
              </w:rPr>
              <w:t>3</w:t>
            </w:r>
          </w:p>
        </w:tc>
        <w:tc>
          <w:tcPr>
            <w:tcW w:w="3240" w:type="dxa"/>
            <w:tcBorders>
              <w:top w:val="single" w:sz="4" w:space="0" w:color="auto"/>
              <w:right w:val="nil"/>
            </w:tcBorders>
            <w:shd w:val="clear" w:color="auto" w:fill="D9D9D9"/>
          </w:tcPr>
          <w:p w:rsidR="0006456F" w:rsidRPr="008A30F1" w:rsidRDefault="0006456F" w:rsidP="0034252B">
            <w:pPr>
              <w:jc w:val="center"/>
              <w:rPr>
                <w:rFonts w:asciiTheme="minorHAnsi" w:hAnsiTheme="minorHAnsi"/>
                <w:b/>
              </w:rPr>
            </w:pPr>
            <w:r w:rsidRPr="008A30F1">
              <w:rPr>
                <w:rFonts w:asciiTheme="minorHAnsi" w:hAnsiTheme="minorHAnsi"/>
                <w:b/>
              </w:rPr>
              <w:t>2</w:t>
            </w:r>
          </w:p>
        </w:tc>
        <w:tc>
          <w:tcPr>
            <w:tcW w:w="3240" w:type="dxa"/>
            <w:tcBorders>
              <w:top w:val="single" w:sz="4" w:space="0" w:color="auto"/>
              <w:right w:val="single" w:sz="4" w:space="0" w:color="auto"/>
            </w:tcBorders>
            <w:shd w:val="clear" w:color="auto" w:fill="D9D9D9"/>
          </w:tcPr>
          <w:p w:rsidR="0006456F" w:rsidRPr="008A30F1" w:rsidRDefault="0006456F" w:rsidP="0034252B">
            <w:pPr>
              <w:jc w:val="center"/>
              <w:rPr>
                <w:rFonts w:asciiTheme="minorHAnsi" w:hAnsiTheme="minorHAnsi"/>
                <w:b/>
              </w:rPr>
            </w:pPr>
            <w:r w:rsidRPr="008A30F1">
              <w:rPr>
                <w:rFonts w:asciiTheme="minorHAnsi" w:hAnsiTheme="minorHAnsi"/>
                <w:b/>
              </w:rPr>
              <w:t>1 (Developing)</w:t>
            </w:r>
          </w:p>
        </w:tc>
      </w:tr>
      <w:tr w:rsidR="008A30F1" w:rsidRPr="00BB5C2F">
        <w:trPr>
          <w:trHeight w:val="683"/>
        </w:trPr>
        <w:tc>
          <w:tcPr>
            <w:tcW w:w="1800" w:type="dxa"/>
            <w:tcBorders>
              <w:top w:val="single" w:sz="4" w:space="0" w:color="auto"/>
              <w:left w:val="single" w:sz="4" w:space="0" w:color="auto"/>
            </w:tcBorders>
          </w:tcPr>
          <w:p w:rsidR="008A30F1" w:rsidRPr="008A30F1" w:rsidRDefault="008A30F1" w:rsidP="0034252B">
            <w:pPr>
              <w:spacing w:before="120"/>
              <w:jc w:val="center"/>
              <w:rPr>
                <w:rFonts w:asciiTheme="minorHAnsi" w:hAnsiTheme="minorHAnsi"/>
                <w:b/>
                <w:sz w:val="20"/>
                <w:szCs w:val="20"/>
              </w:rPr>
            </w:pPr>
            <w:r w:rsidRPr="008A30F1">
              <w:rPr>
                <w:rFonts w:asciiTheme="minorHAnsi" w:hAnsiTheme="minorHAnsi"/>
                <w:b/>
                <w:sz w:val="20"/>
                <w:szCs w:val="20"/>
              </w:rPr>
              <w:t>Organization</w:t>
            </w:r>
          </w:p>
        </w:tc>
        <w:tc>
          <w:tcPr>
            <w:tcW w:w="3060" w:type="dxa"/>
            <w:tcBorders>
              <w:top w:val="single" w:sz="4" w:space="0" w:color="auto"/>
              <w:left w:val="single" w:sz="4" w:space="0" w:color="auto"/>
            </w:tcBorders>
          </w:tcPr>
          <w:p w:rsidR="008A30F1" w:rsidRPr="008A30F1" w:rsidRDefault="008A30F1" w:rsidP="0034252B">
            <w:pPr>
              <w:rPr>
                <w:sz w:val="18"/>
              </w:rPr>
            </w:pPr>
            <w:r w:rsidRPr="008A30F1">
              <w:rPr>
                <w:rFonts w:ascii="Garamond" w:hAnsi="Garamond"/>
                <w:sz w:val="18"/>
                <w:szCs w:val="22"/>
              </w:rPr>
              <w:t>Organizational pattern (specific introduction and conclusion, sequenced material within the body, and transitions) is clearly and consistently observable and is skillful and makes the content of the presentation cohesive.</w:t>
            </w:r>
          </w:p>
        </w:tc>
        <w:tc>
          <w:tcPr>
            <w:tcW w:w="3240" w:type="dxa"/>
          </w:tcPr>
          <w:p w:rsidR="008A30F1" w:rsidRPr="008A30F1" w:rsidRDefault="008A30F1" w:rsidP="0034252B">
            <w:pPr>
              <w:rPr>
                <w:sz w:val="18"/>
              </w:rPr>
            </w:pPr>
            <w:r w:rsidRPr="008A30F1">
              <w:rPr>
                <w:rFonts w:ascii="Garamond" w:hAnsi="Garamond"/>
                <w:sz w:val="18"/>
                <w:szCs w:val="22"/>
              </w:rPr>
              <w:t>Organizational pattern (specific introduction and conclusion, sequenced material within the body, and transitions) is clearly and consistently observable within the presentation.</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Organizational pattern (specific introduction and conclusion, sequenced material within the body, and transitions) is intermittently observable within the presentation.</w:t>
            </w:r>
          </w:p>
        </w:tc>
        <w:tc>
          <w:tcPr>
            <w:tcW w:w="3240" w:type="dxa"/>
          </w:tcPr>
          <w:p w:rsidR="008A30F1" w:rsidRPr="008A30F1" w:rsidRDefault="008A30F1" w:rsidP="0034252B">
            <w:pPr>
              <w:rPr>
                <w:sz w:val="18"/>
              </w:rPr>
            </w:pPr>
            <w:r w:rsidRPr="008A30F1">
              <w:rPr>
                <w:rFonts w:ascii="Garamond" w:hAnsi="Garamond"/>
                <w:sz w:val="18"/>
                <w:szCs w:val="22"/>
              </w:rPr>
              <w:t>Organizational pattern (specific introduction and conclusion, sequenced material within the body, and transitions) is not observable within the presentation.</w:t>
            </w:r>
          </w:p>
        </w:tc>
      </w:tr>
      <w:tr w:rsidR="008A30F1" w:rsidRPr="00BB5C2F">
        <w:trPr>
          <w:trHeight w:val="890"/>
        </w:trPr>
        <w:tc>
          <w:tcPr>
            <w:tcW w:w="1800" w:type="dxa"/>
            <w:tcBorders>
              <w:top w:val="single" w:sz="4" w:space="0" w:color="auto"/>
              <w:left w:val="single" w:sz="4" w:space="0" w:color="auto"/>
            </w:tcBorders>
          </w:tcPr>
          <w:p w:rsidR="008A30F1" w:rsidRPr="008A30F1" w:rsidRDefault="008A30F1" w:rsidP="0034252B">
            <w:pPr>
              <w:rPr>
                <w:rFonts w:asciiTheme="minorHAnsi" w:hAnsiTheme="minorHAnsi"/>
                <w:b/>
                <w:sz w:val="20"/>
                <w:szCs w:val="20"/>
              </w:rPr>
            </w:pPr>
          </w:p>
          <w:p w:rsidR="008A30F1" w:rsidRPr="008A30F1" w:rsidRDefault="008A30F1" w:rsidP="0034252B">
            <w:pPr>
              <w:jc w:val="center"/>
              <w:rPr>
                <w:rFonts w:asciiTheme="minorHAnsi" w:hAnsiTheme="minorHAnsi"/>
                <w:b/>
                <w:sz w:val="20"/>
                <w:szCs w:val="20"/>
              </w:rPr>
            </w:pPr>
            <w:r w:rsidRPr="008A30F1">
              <w:rPr>
                <w:rFonts w:asciiTheme="minorHAnsi" w:hAnsiTheme="minorHAnsi"/>
                <w:b/>
                <w:sz w:val="20"/>
                <w:szCs w:val="20"/>
              </w:rPr>
              <w:t>Language</w:t>
            </w:r>
          </w:p>
        </w:tc>
        <w:tc>
          <w:tcPr>
            <w:tcW w:w="3060" w:type="dxa"/>
            <w:tcBorders>
              <w:top w:val="single" w:sz="4" w:space="0" w:color="auto"/>
              <w:left w:val="single" w:sz="4" w:space="0" w:color="auto"/>
            </w:tcBorders>
          </w:tcPr>
          <w:p w:rsidR="008A30F1" w:rsidRPr="008A30F1" w:rsidRDefault="008A30F1">
            <w:pPr>
              <w:pStyle w:val="Standard"/>
              <w:rPr>
                <w:rFonts w:ascii="Garamond" w:hAnsi="Garamond"/>
                <w:sz w:val="18"/>
                <w:szCs w:val="22"/>
              </w:rPr>
            </w:pPr>
            <w:r w:rsidRPr="008A30F1">
              <w:rPr>
                <w:rFonts w:ascii="Garamond" w:hAnsi="Garamond"/>
                <w:sz w:val="18"/>
                <w:szCs w:val="22"/>
              </w:rPr>
              <w:t>Language choices are imaginative, memorable</w:t>
            </w:r>
            <w:r w:rsidRPr="008A30F1">
              <w:rPr>
                <w:rFonts w:ascii="Garamond" w:hAnsi="Garamond"/>
                <w:sz w:val="18"/>
                <w:szCs w:val="22"/>
                <w:lang w:val="en-US"/>
              </w:rPr>
              <w:t>,</w:t>
            </w:r>
            <w:r w:rsidRPr="008A30F1">
              <w:rPr>
                <w:rFonts w:ascii="Garamond" w:hAnsi="Garamond"/>
                <w:sz w:val="18"/>
                <w:szCs w:val="22"/>
              </w:rPr>
              <w:t xml:space="preserve"> and compelling</w:t>
            </w:r>
            <w:r w:rsidRPr="008A30F1">
              <w:rPr>
                <w:rFonts w:ascii="Garamond" w:hAnsi="Garamond"/>
                <w:sz w:val="18"/>
                <w:szCs w:val="22"/>
                <w:lang w:val="en-US"/>
              </w:rPr>
              <w:t>,</w:t>
            </w:r>
            <w:r w:rsidRPr="008A30F1">
              <w:rPr>
                <w:rFonts w:ascii="Garamond" w:hAnsi="Garamond"/>
                <w:sz w:val="18"/>
                <w:szCs w:val="22"/>
              </w:rPr>
              <w:t xml:space="preserve"> and enhance the effectiveness of the presentation. Language in presentation is appropriate to audience.</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Language choices are thoughtful and generally support the effectiveness of the presentation. Language in presentation is appropriate to audience.</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Language choices are mundane and commonplace and partially support the effectiveness of the presentation. Language in presentation is appropriate to audience.</w:t>
            </w:r>
          </w:p>
        </w:tc>
        <w:tc>
          <w:tcPr>
            <w:tcW w:w="3240" w:type="dxa"/>
          </w:tcPr>
          <w:p w:rsidR="008A30F1" w:rsidRPr="008A30F1" w:rsidRDefault="008A30F1" w:rsidP="0034252B">
            <w:pPr>
              <w:rPr>
                <w:sz w:val="18"/>
              </w:rPr>
            </w:pPr>
            <w:r w:rsidRPr="008A30F1">
              <w:rPr>
                <w:rFonts w:ascii="Garamond" w:hAnsi="Garamond"/>
                <w:sz w:val="18"/>
                <w:szCs w:val="22"/>
              </w:rPr>
              <w:t>Language choices are unclear and minimally support the effectiveness of the presentation. Language in presentation is not appropriate to audience.</w:t>
            </w:r>
          </w:p>
        </w:tc>
      </w:tr>
      <w:tr w:rsidR="008A30F1" w:rsidRPr="00BB5C2F">
        <w:trPr>
          <w:trHeight w:val="890"/>
        </w:trPr>
        <w:tc>
          <w:tcPr>
            <w:tcW w:w="1800" w:type="dxa"/>
            <w:tcBorders>
              <w:top w:val="single" w:sz="4" w:space="0" w:color="auto"/>
              <w:left w:val="single" w:sz="4" w:space="0" w:color="auto"/>
            </w:tcBorders>
          </w:tcPr>
          <w:p w:rsidR="008A30F1" w:rsidRPr="008A30F1" w:rsidRDefault="008A30F1" w:rsidP="0034252B">
            <w:pPr>
              <w:spacing w:before="120"/>
              <w:jc w:val="center"/>
              <w:rPr>
                <w:rFonts w:asciiTheme="minorHAnsi" w:hAnsiTheme="minorHAnsi"/>
                <w:b/>
                <w:sz w:val="20"/>
                <w:szCs w:val="20"/>
              </w:rPr>
            </w:pPr>
            <w:r w:rsidRPr="008A30F1">
              <w:rPr>
                <w:rFonts w:asciiTheme="minorHAnsi" w:hAnsiTheme="minorHAnsi"/>
                <w:b/>
                <w:sz w:val="20"/>
                <w:szCs w:val="20"/>
              </w:rPr>
              <w:t>Delivery</w:t>
            </w:r>
          </w:p>
        </w:tc>
        <w:tc>
          <w:tcPr>
            <w:tcW w:w="3060" w:type="dxa"/>
            <w:tcBorders>
              <w:top w:val="single" w:sz="4" w:space="0" w:color="auto"/>
              <w:left w:val="single" w:sz="4" w:space="0" w:color="auto"/>
            </w:tcBorders>
          </w:tcPr>
          <w:p w:rsidR="008A30F1" w:rsidRPr="008A30F1" w:rsidRDefault="008A30F1" w:rsidP="008A30F1">
            <w:pPr>
              <w:pStyle w:val="Standard"/>
              <w:rPr>
                <w:rFonts w:ascii="Garamond" w:hAnsi="Garamond"/>
                <w:sz w:val="18"/>
                <w:szCs w:val="22"/>
              </w:rPr>
            </w:pPr>
            <w:r w:rsidRPr="008A30F1">
              <w:rPr>
                <w:rFonts w:ascii="Garamond" w:hAnsi="Garamond"/>
                <w:sz w:val="18"/>
                <w:szCs w:val="22"/>
              </w:rPr>
              <w:t xml:space="preserve">Delivery techniques (posture, gesture, eye contact, and </w:t>
            </w:r>
            <w:r>
              <w:rPr>
                <w:rFonts w:ascii="Garamond" w:hAnsi="Garamond"/>
                <w:sz w:val="18"/>
                <w:szCs w:val="22"/>
              </w:rPr>
              <w:t>visual</w:t>
            </w:r>
            <w:r w:rsidRPr="008A30F1">
              <w:rPr>
                <w:rFonts w:ascii="Garamond" w:hAnsi="Garamond"/>
                <w:sz w:val="18"/>
                <w:szCs w:val="22"/>
              </w:rPr>
              <w:t xml:space="preserve"> expressiveness) make the presentation compelling, and </w:t>
            </w:r>
            <w:r>
              <w:rPr>
                <w:rFonts w:ascii="Garamond" w:hAnsi="Garamond"/>
                <w:sz w:val="18"/>
                <w:szCs w:val="22"/>
              </w:rPr>
              <w:t>presenter</w:t>
            </w:r>
            <w:r w:rsidRPr="008A30F1">
              <w:rPr>
                <w:rFonts w:ascii="Garamond" w:hAnsi="Garamond"/>
                <w:sz w:val="18"/>
                <w:szCs w:val="22"/>
              </w:rPr>
              <w:t xml:space="preserve"> appears polished and confident.</w:t>
            </w:r>
          </w:p>
        </w:tc>
        <w:tc>
          <w:tcPr>
            <w:tcW w:w="3240" w:type="dxa"/>
          </w:tcPr>
          <w:p w:rsidR="008A30F1" w:rsidRPr="008A30F1" w:rsidRDefault="008A30F1" w:rsidP="008A30F1">
            <w:pPr>
              <w:pStyle w:val="Standard"/>
              <w:rPr>
                <w:rFonts w:ascii="Garamond" w:hAnsi="Garamond"/>
                <w:sz w:val="18"/>
                <w:szCs w:val="22"/>
              </w:rPr>
            </w:pPr>
            <w:r w:rsidRPr="008A30F1">
              <w:rPr>
                <w:rFonts w:ascii="Garamond" w:hAnsi="Garamond"/>
                <w:sz w:val="18"/>
                <w:szCs w:val="22"/>
              </w:rPr>
              <w:t>Delivery techniques (posture, gesture, eye contact, and v</w:t>
            </w:r>
            <w:r>
              <w:rPr>
                <w:rFonts w:ascii="Garamond" w:hAnsi="Garamond"/>
                <w:sz w:val="18"/>
                <w:szCs w:val="22"/>
              </w:rPr>
              <w:t xml:space="preserve">isual </w:t>
            </w:r>
            <w:r w:rsidRPr="008A30F1">
              <w:rPr>
                <w:rFonts w:ascii="Garamond" w:hAnsi="Garamond"/>
                <w:sz w:val="18"/>
                <w:szCs w:val="22"/>
              </w:rPr>
              <w:t xml:space="preserve">expressiveness) make the presentation interesting, and </w:t>
            </w:r>
            <w:r>
              <w:rPr>
                <w:rFonts w:ascii="Garamond" w:hAnsi="Garamond"/>
                <w:sz w:val="18"/>
                <w:szCs w:val="22"/>
              </w:rPr>
              <w:t>presenter</w:t>
            </w:r>
            <w:r w:rsidRPr="008A30F1">
              <w:rPr>
                <w:rFonts w:ascii="Garamond" w:hAnsi="Garamond"/>
                <w:sz w:val="18"/>
                <w:szCs w:val="22"/>
              </w:rPr>
              <w:t xml:space="preserve"> appears comfortable.</w:t>
            </w:r>
          </w:p>
        </w:tc>
        <w:tc>
          <w:tcPr>
            <w:tcW w:w="3240" w:type="dxa"/>
          </w:tcPr>
          <w:p w:rsidR="008A30F1" w:rsidRPr="008A30F1" w:rsidRDefault="008A30F1" w:rsidP="008A30F1">
            <w:pPr>
              <w:pStyle w:val="Standard"/>
              <w:rPr>
                <w:rFonts w:ascii="Garamond" w:hAnsi="Garamond"/>
                <w:sz w:val="18"/>
                <w:szCs w:val="22"/>
              </w:rPr>
            </w:pPr>
            <w:r w:rsidRPr="008A30F1">
              <w:rPr>
                <w:rFonts w:ascii="Garamond" w:hAnsi="Garamond"/>
                <w:sz w:val="18"/>
                <w:szCs w:val="22"/>
              </w:rPr>
              <w:t>Delivery techniques (posture,</w:t>
            </w:r>
            <w:r>
              <w:rPr>
                <w:rFonts w:ascii="Garamond" w:hAnsi="Garamond"/>
                <w:sz w:val="18"/>
                <w:szCs w:val="22"/>
              </w:rPr>
              <w:t xml:space="preserve"> gesture, eye contact, and visual</w:t>
            </w:r>
            <w:r w:rsidRPr="008A30F1">
              <w:rPr>
                <w:rFonts w:ascii="Garamond" w:hAnsi="Garamond"/>
                <w:sz w:val="18"/>
                <w:szCs w:val="22"/>
              </w:rPr>
              <w:t xml:space="preserve"> expressiveness) make the presentation understandable, and </w:t>
            </w:r>
            <w:r>
              <w:rPr>
                <w:rFonts w:ascii="Garamond" w:hAnsi="Garamond"/>
                <w:sz w:val="18"/>
                <w:szCs w:val="22"/>
              </w:rPr>
              <w:t>presenter</w:t>
            </w:r>
            <w:r w:rsidRPr="008A30F1">
              <w:rPr>
                <w:rFonts w:ascii="Garamond" w:hAnsi="Garamond"/>
                <w:sz w:val="18"/>
                <w:szCs w:val="22"/>
              </w:rPr>
              <w:t xml:space="preserve"> appears tentative.</w:t>
            </w:r>
          </w:p>
        </w:tc>
        <w:tc>
          <w:tcPr>
            <w:tcW w:w="3240" w:type="dxa"/>
          </w:tcPr>
          <w:p w:rsidR="008A30F1" w:rsidRPr="008A30F1" w:rsidRDefault="008A30F1" w:rsidP="008A30F1">
            <w:pPr>
              <w:pStyle w:val="Standard"/>
              <w:rPr>
                <w:rFonts w:ascii="Garamond" w:hAnsi="Garamond"/>
                <w:sz w:val="18"/>
                <w:szCs w:val="22"/>
              </w:rPr>
            </w:pPr>
            <w:r w:rsidRPr="008A30F1">
              <w:rPr>
                <w:rFonts w:ascii="Garamond" w:hAnsi="Garamond"/>
                <w:sz w:val="18"/>
                <w:szCs w:val="22"/>
              </w:rPr>
              <w:t>Delivery techniques (posture,</w:t>
            </w:r>
            <w:r>
              <w:rPr>
                <w:rFonts w:ascii="Garamond" w:hAnsi="Garamond"/>
                <w:sz w:val="18"/>
                <w:szCs w:val="22"/>
              </w:rPr>
              <w:t xml:space="preserve"> gesture, eye contact, and visual</w:t>
            </w:r>
            <w:r w:rsidRPr="008A30F1">
              <w:rPr>
                <w:rFonts w:ascii="Garamond" w:hAnsi="Garamond"/>
                <w:sz w:val="18"/>
                <w:szCs w:val="22"/>
              </w:rPr>
              <w:t xml:space="preserve"> expressiveness) detract from the understandability of the presentation, and </w:t>
            </w:r>
            <w:r>
              <w:rPr>
                <w:rFonts w:ascii="Garamond" w:hAnsi="Garamond"/>
                <w:sz w:val="18"/>
                <w:szCs w:val="22"/>
              </w:rPr>
              <w:t>presenter</w:t>
            </w:r>
            <w:r w:rsidRPr="008A30F1">
              <w:rPr>
                <w:rFonts w:ascii="Garamond" w:hAnsi="Garamond"/>
                <w:sz w:val="18"/>
                <w:szCs w:val="22"/>
              </w:rPr>
              <w:t xml:space="preserve"> appears uncomfortable.</w:t>
            </w:r>
          </w:p>
        </w:tc>
      </w:tr>
      <w:tr w:rsidR="008A30F1" w:rsidRPr="00BB5C2F">
        <w:trPr>
          <w:trHeight w:val="890"/>
        </w:trPr>
        <w:tc>
          <w:tcPr>
            <w:tcW w:w="1800" w:type="dxa"/>
            <w:tcBorders>
              <w:top w:val="single" w:sz="4" w:space="0" w:color="auto"/>
              <w:left w:val="single" w:sz="4" w:space="0" w:color="auto"/>
            </w:tcBorders>
          </w:tcPr>
          <w:p w:rsidR="008A30F1" w:rsidRPr="008A30F1" w:rsidRDefault="008A30F1" w:rsidP="0034252B">
            <w:pPr>
              <w:tabs>
                <w:tab w:val="left" w:pos="522"/>
              </w:tabs>
              <w:spacing w:before="120"/>
              <w:jc w:val="center"/>
              <w:rPr>
                <w:rFonts w:asciiTheme="minorHAnsi" w:hAnsiTheme="minorHAnsi"/>
                <w:b/>
                <w:sz w:val="18"/>
                <w:szCs w:val="20"/>
              </w:rPr>
            </w:pPr>
            <w:r w:rsidRPr="008A30F1">
              <w:rPr>
                <w:rFonts w:asciiTheme="minorHAnsi" w:hAnsiTheme="minorHAnsi"/>
                <w:b/>
                <w:sz w:val="20"/>
                <w:szCs w:val="20"/>
              </w:rPr>
              <w:t>Supporting Material</w:t>
            </w:r>
          </w:p>
        </w:tc>
        <w:tc>
          <w:tcPr>
            <w:tcW w:w="3060" w:type="dxa"/>
            <w:tcBorders>
              <w:top w:val="single" w:sz="4" w:space="0" w:color="auto"/>
              <w:left w:val="single" w:sz="4" w:space="0" w:color="auto"/>
            </w:tcBorders>
          </w:tcPr>
          <w:p w:rsidR="008A30F1" w:rsidRPr="008A30F1" w:rsidRDefault="008A30F1" w:rsidP="008A30F1">
            <w:pPr>
              <w:pStyle w:val="Standard"/>
              <w:rPr>
                <w:rFonts w:ascii="Garamond" w:hAnsi="Garamond"/>
                <w:sz w:val="18"/>
                <w:szCs w:val="22"/>
              </w:rPr>
            </w:pPr>
            <w:r w:rsidRPr="008A30F1">
              <w:rPr>
                <w:rFonts w:ascii="Garamond" w:hAnsi="Garamond"/>
                <w:sz w:val="18"/>
                <w:szCs w:val="22"/>
              </w:rPr>
              <w:t xml:space="preserve">A variety of types of supporting materials (explanations, examples, illustrations, statistics, analogies, quotations from relevant authorities) make appropriate reference to information or analysis </w:t>
            </w:r>
            <w:r w:rsidRPr="008A30F1">
              <w:rPr>
                <w:rFonts w:ascii="Garamond" w:hAnsi="Garamond"/>
                <w:sz w:val="18"/>
                <w:szCs w:val="22"/>
                <w:lang w:val="en-US"/>
              </w:rPr>
              <w:t>that</w:t>
            </w:r>
            <w:r w:rsidRPr="008A30F1">
              <w:rPr>
                <w:rFonts w:ascii="Garamond" w:hAnsi="Garamond"/>
                <w:sz w:val="18"/>
                <w:szCs w:val="22"/>
              </w:rPr>
              <w:t xml:space="preserve"> significantly supports the presentation or establishes the presenter's credibility/authority on the topic.</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 xml:space="preserve">Supporting materials (explanations, examples, illustrations, statistics, analogies, quotations from relevant authorities) make appropriate reference to information or analysis </w:t>
            </w:r>
            <w:r w:rsidRPr="008A30F1">
              <w:rPr>
                <w:rFonts w:ascii="Garamond" w:hAnsi="Garamond"/>
                <w:sz w:val="18"/>
                <w:szCs w:val="22"/>
                <w:lang w:val="en-US"/>
              </w:rPr>
              <w:t>that</w:t>
            </w:r>
            <w:r w:rsidRPr="008A30F1">
              <w:rPr>
                <w:rFonts w:ascii="Garamond" w:hAnsi="Garamond"/>
                <w:sz w:val="18"/>
                <w:szCs w:val="22"/>
              </w:rPr>
              <w:t xml:space="preserve"> generally supports the presentation or establishes the presenter's credibility/authority on the topic.</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 xml:space="preserve">Supporting materials (explanations, examples, illustrations, statistics, analogies, quotations from relevant authorities) make appropriate reference to information or analysis </w:t>
            </w:r>
            <w:r w:rsidRPr="008A30F1">
              <w:rPr>
                <w:rFonts w:ascii="Garamond" w:hAnsi="Garamond"/>
                <w:sz w:val="18"/>
                <w:szCs w:val="22"/>
                <w:lang w:val="en-US"/>
              </w:rPr>
              <w:t>that</w:t>
            </w:r>
            <w:r w:rsidRPr="008A30F1">
              <w:rPr>
                <w:rFonts w:ascii="Garamond" w:hAnsi="Garamond"/>
                <w:sz w:val="18"/>
                <w:szCs w:val="22"/>
              </w:rPr>
              <w:t xml:space="preserve"> partially supports the presentation or establishes the presenter's credibility/authority on the topic.</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 xml:space="preserve">Insufficient supporting materials (explanations, examples, illustrations, statistics, analogies, quotations from relevant authorities) make reference to information or analysis </w:t>
            </w:r>
            <w:r w:rsidRPr="008A30F1">
              <w:rPr>
                <w:rFonts w:ascii="Garamond" w:hAnsi="Garamond"/>
                <w:sz w:val="18"/>
                <w:szCs w:val="22"/>
                <w:lang w:val="en-US"/>
              </w:rPr>
              <w:t>that</w:t>
            </w:r>
            <w:r w:rsidRPr="008A30F1">
              <w:rPr>
                <w:rFonts w:ascii="Garamond" w:hAnsi="Garamond"/>
                <w:sz w:val="18"/>
                <w:szCs w:val="22"/>
              </w:rPr>
              <w:t xml:space="preserve"> minimally supports the presentation or establishes the presenter's credibility/authority on the topic.</w:t>
            </w:r>
          </w:p>
        </w:tc>
      </w:tr>
      <w:tr w:rsidR="008A30F1" w:rsidRPr="00BB5C2F">
        <w:trPr>
          <w:trHeight w:val="890"/>
        </w:trPr>
        <w:tc>
          <w:tcPr>
            <w:tcW w:w="1800" w:type="dxa"/>
            <w:tcBorders>
              <w:top w:val="single" w:sz="4" w:space="0" w:color="auto"/>
              <w:left w:val="single" w:sz="4" w:space="0" w:color="auto"/>
            </w:tcBorders>
          </w:tcPr>
          <w:p w:rsidR="008A30F1" w:rsidRPr="008A30F1" w:rsidRDefault="008A30F1" w:rsidP="0034252B">
            <w:pPr>
              <w:spacing w:before="120"/>
              <w:jc w:val="center"/>
              <w:rPr>
                <w:rFonts w:asciiTheme="minorHAnsi" w:hAnsiTheme="minorHAnsi"/>
                <w:b/>
                <w:sz w:val="18"/>
                <w:szCs w:val="20"/>
              </w:rPr>
            </w:pPr>
            <w:r w:rsidRPr="008A30F1">
              <w:rPr>
                <w:rFonts w:asciiTheme="minorHAnsi" w:hAnsiTheme="minorHAnsi"/>
                <w:b/>
                <w:iCs/>
                <w:sz w:val="20"/>
              </w:rPr>
              <w:t>Central Message</w:t>
            </w:r>
          </w:p>
        </w:tc>
        <w:tc>
          <w:tcPr>
            <w:tcW w:w="3060" w:type="dxa"/>
            <w:tcBorders>
              <w:top w:val="single" w:sz="4" w:space="0" w:color="auto"/>
              <w:left w:val="single" w:sz="4" w:space="0" w:color="auto"/>
            </w:tcBorders>
          </w:tcPr>
          <w:p w:rsidR="008A30F1" w:rsidRPr="008A30F1" w:rsidRDefault="008A30F1">
            <w:pPr>
              <w:pStyle w:val="Standard"/>
              <w:rPr>
                <w:rFonts w:ascii="Garamond" w:hAnsi="Garamond"/>
                <w:sz w:val="18"/>
                <w:szCs w:val="22"/>
              </w:rPr>
            </w:pPr>
            <w:r w:rsidRPr="008A30F1">
              <w:rPr>
                <w:rFonts w:ascii="Garamond" w:hAnsi="Garamond"/>
                <w:sz w:val="18"/>
                <w:szCs w:val="22"/>
              </w:rPr>
              <w:t>Central message is compelling (precisely stated, appropriately repeated, memorable, and strongly supported.) </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Central message is clear and consistent with the supporting material.</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Central message is basically understandable but is not often repeated and is not memorable.</w:t>
            </w:r>
          </w:p>
        </w:tc>
        <w:tc>
          <w:tcPr>
            <w:tcW w:w="3240" w:type="dxa"/>
          </w:tcPr>
          <w:p w:rsidR="008A30F1" w:rsidRPr="008A30F1" w:rsidRDefault="008A30F1">
            <w:pPr>
              <w:pStyle w:val="Standard"/>
              <w:rPr>
                <w:rFonts w:ascii="Garamond" w:hAnsi="Garamond"/>
                <w:sz w:val="18"/>
                <w:szCs w:val="22"/>
              </w:rPr>
            </w:pPr>
            <w:r w:rsidRPr="008A30F1">
              <w:rPr>
                <w:rFonts w:ascii="Garamond" w:hAnsi="Garamond"/>
                <w:sz w:val="18"/>
                <w:szCs w:val="22"/>
              </w:rPr>
              <w:t>Central message can be deduced, but is not explicitly stated in the presentation.</w:t>
            </w:r>
          </w:p>
        </w:tc>
      </w:tr>
    </w:tbl>
    <w:p w:rsidR="0034252B" w:rsidRPr="00EF2750" w:rsidRDefault="0006456F">
      <w:pPr>
        <w:rPr>
          <w:rFonts w:asciiTheme="minorHAnsi" w:hAnsiTheme="minorHAnsi"/>
          <w:sz w:val="20"/>
        </w:rPr>
      </w:pPr>
      <w:r w:rsidRPr="001C6297">
        <w:rPr>
          <w:rFonts w:asciiTheme="minorHAnsi" w:hAnsiTheme="minorHAnsi"/>
          <w:sz w:val="20"/>
        </w:rPr>
        <w:t xml:space="preserve">*The content in this rubric was acquired from the Association of American Colleges and Universities </w:t>
      </w:r>
      <w:r w:rsidR="0034252B" w:rsidRPr="001C6297">
        <w:rPr>
          <w:rFonts w:asciiTheme="minorHAnsi" w:hAnsiTheme="minorHAnsi"/>
          <w:sz w:val="20"/>
        </w:rPr>
        <w:t>Public presentation</w:t>
      </w:r>
      <w:r w:rsidRPr="001C6297">
        <w:rPr>
          <w:rFonts w:asciiTheme="minorHAnsi" w:hAnsiTheme="minorHAnsi"/>
          <w:sz w:val="20"/>
        </w:rPr>
        <w:t xml:space="preserve"> VALUE Rubric and reformatted to satisfy expectations involving American Sign Language.</w:t>
      </w:r>
    </w:p>
    <w:sectPr w:rsidR="0034252B" w:rsidRPr="00EF2750" w:rsidSect="0006456F">
      <w:pgSz w:w="15840" w:h="12240" w:orient="landscape"/>
      <w:pgMar w:top="1800" w:right="1440" w:bottom="1800" w:left="1440" w:gutter="0"/>
      <w:printerSettings r:id="rId6"/>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0346"/>
    <w:multiLevelType w:val="multilevel"/>
    <w:tmpl w:val="7D42E3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71533E0D"/>
    <w:multiLevelType w:val="multilevel"/>
    <w:tmpl w:val="628884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56F"/>
    <w:rsid w:val="0006456F"/>
    <w:rsid w:val="001C6297"/>
    <w:rsid w:val="0034252B"/>
    <w:rsid w:val="00540154"/>
    <w:rsid w:val="008A30F1"/>
    <w:rsid w:val="00BD769F"/>
    <w:rsid w:val="00C93E2A"/>
    <w:rsid w:val="00CA5055"/>
    <w:rsid w:val="00EF2750"/>
    <w:rsid w:val="00FB0EE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6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06456F"/>
    <w:pPr>
      <w:suppressAutoHyphens/>
      <w:autoSpaceDN w:val="0"/>
      <w:spacing w:after="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semiHidden/>
    <w:unhideWhenUsed/>
    <w:rsid w:val="00BD769F"/>
    <w:pPr>
      <w:tabs>
        <w:tab w:val="center" w:pos="4320"/>
        <w:tab w:val="right" w:pos="8640"/>
      </w:tabs>
    </w:pPr>
  </w:style>
  <w:style w:type="character" w:customStyle="1" w:styleId="HeaderChar">
    <w:name w:val="Header Char"/>
    <w:basedOn w:val="DefaultParagraphFont"/>
    <w:link w:val="Header"/>
    <w:uiPriority w:val="99"/>
    <w:semiHidden/>
    <w:rsid w:val="00BD769F"/>
    <w:rPr>
      <w:rFonts w:ascii="Times New Roman" w:eastAsia="Times New Roman" w:hAnsi="Times New Roman" w:cs="Times New Roman"/>
    </w:rPr>
  </w:style>
  <w:style w:type="paragraph" w:styleId="Footer">
    <w:name w:val="footer"/>
    <w:basedOn w:val="Normal"/>
    <w:link w:val="FooterChar"/>
    <w:uiPriority w:val="99"/>
    <w:semiHidden/>
    <w:unhideWhenUsed/>
    <w:rsid w:val="00BD769F"/>
    <w:pPr>
      <w:tabs>
        <w:tab w:val="center" w:pos="4320"/>
        <w:tab w:val="right" w:pos="8640"/>
      </w:tabs>
    </w:pPr>
  </w:style>
  <w:style w:type="character" w:customStyle="1" w:styleId="FooterChar">
    <w:name w:val="Footer Char"/>
    <w:basedOn w:val="DefaultParagraphFont"/>
    <w:link w:val="Footer"/>
    <w:uiPriority w:val="99"/>
    <w:semiHidden/>
    <w:rsid w:val="00BD769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6163</Characters>
  <Application>Microsoft Macintosh Word</Application>
  <DocSecurity>0</DocSecurity>
  <Lines>51</Lines>
  <Paragraphs>12</Paragraphs>
  <ScaleCrop>false</ScaleCrop>
  <Company>Gallaudet University</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Malzkuhn</dc:creator>
  <cp:keywords/>
  <cp:lastModifiedBy>Gallaudet University</cp:lastModifiedBy>
  <cp:revision>2</cp:revision>
  <cp:lastPrinted>2011-06-17T20:30:00Z</cp:lastPrinted>
  <dcterms:created xsi:type="dcterms:W3CDTF">2011-08-16T11:48:00Z</dcterms:created>
  <dcterms:modified xsi:type="dcterms:W3CDTF">2011-08-16T11:48:00Z</dcterms:modified>
</cp:coreProperties>
</file>