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550" w:rsidRPr="003608C2" w:rsidRDefault="00876550" w:rsidP="00876550">
      <w:pPr>
        <w:autoSpaceDE w:val="0"/>
        <w:autoSpaceDN w:val="0"/>
        <w:adjustRightInd w:val="0"/>
        <w:spacing w:after="0" w:line="240" w:lineRule="auto"/>
        <w:jc w:val="center"/>
        <w:rPr>
          <w:rFonts w:ascii="Times New Roman" w:hAnsi="Times New Roman" w:cs="Times New Roman"/>
          <w:color w:val="000000"/>
          <w:sz w:val="24"/>
          <w:szCs w:val="24"/>
          <w:lang w:bidi="ar-SA"/>
        </w:rPr>
      </w:pPr>
      <w:bookmarkStart w:id="0" w:name="_GoBack"/>
      <w:bookmarkEnd w:id="0"/>
      <w:r w:rsidRPr="003608C2">
        <w:rPr>
          <w:rFonts w:ascii="Times New Roman" w:hAnsi="Times New Roman" w:cs="Times New Roman"/>
          <w:b/>
          <w:bCs/>
          <w:color w:val="000000"/>
          <w:sz w:val="24"/>
          <w:szCs w:val="24"/>
          <w:lang w:bidi="ar-SA"/>
        </w:rPr>
        <w:t xml:space="preserve">Gallaudet Benchmark Project </w:t>
      </w:r>
    </w:p>
    <w:p w:rsidR="00876550" w:rsidRPr="003608C2" w:rsidRDefault="00876550" w:rsidP="00876550">
      <w:pPr>
        <w:autoSpaceDE w:val="0"/>
        <w:autoSpaceDN w:val="0"/>
        <w:adjustRightInd w:val="0"/>
        <w:spacing w:after="0" w:line="240" w:lineRule="auto"/>
        <w:jc w:val="center"/>
        <w:rPr>
          <w:rFonts w:ascii="Times New Roman" w:hAnsi="Times New Roman" w:cs="Times New Roman"/>
          <w:color w:val="000000"/>
          <w:sz w:val="24"/>
          <w:szCs w:val="24"/>
          <w:lang w:bidi="ar-SA"/>
        </w:rPr>
      </w:pPr>
      <w:r w:rsidRPr="003608C2">
        <w:rPr>
          <w:rFonts w:ascii="Times New Roman" w:hAnsi="Times New Roman" w:cs="Times New Roman"/>
          <w:color w:val="000000"/>
          <w:sz w:val="24"/>
          <w:szCs w:val="24"/>
          <w:lang w:bidi="ar-SA"/>
        </w:rPr>
        <w:t xml:space="preserve">Office of Institutional Research </w:t>
      </w:r>
    </w:p>
    <w:p w:rsidR="003608C2" w:rsidRPr="003608C2" w:rsidRDefault="00876550" w:rsidP="00876550">
      <w:pPr>
        <w:autoSpaceDE w:val="0"/>
        <w:autoSpaceDN w:val="0"/>
        <w:adjustRightInd w:val="0"/>
        <w:spacing w:after="0" w:line="240" w:lineRule="auto"/>
        <w:jc w:val="center"/>
        <w:rPr>
          <w:rFonts w:ascii="Times New Roman" w:hAnsi="Times New Roman" w:cs="Times New Roman"/>
          <w:b/>
          <w:bCs/>
          <w:sz w:val="24"/>
          <w:szCs w:val="24"/>
        </w:rPr>
      </w:pPr>
      <w:r w:rsidRPr="003608C2">
        <w:rPr>
          <w:rFonts w:ascii="Times New Roman" w:hAnsi="Times New Roman" w:cs="Times New Roman"/>
          <w:color w:val="000000"/>
          <w:sz w:val="24"/>
          <w:szCs w:val="24"/>
          <w:lang w:bidi="ar-SA"/>
        </w:rPr>
        <w:t xml:space="preserve">Version 1 - </w:t>
      </w:r>
      <w:r w:rsidRPr="003608C2">
        <w:rPr>
          <w:rFonts w:ascii="Times New Roman" w:hAnsi="Times New Roman" w:cs="Times New Roman"/>
          <w:sz w:val="24"/>
          <w:szCs w:val="24"/>
        </w:rPr>
        <w:t>1/13/2008</w:t>
      </w:r>
      <w:r w:rsidR="003608C2" w:rsidRPr="003608C2">
        <w:rPr>
          <w:rFonts w:ascii="Times New Roman" w:hAnsi="Times New Roman" w:cs="Times New Roman"/>
          <w:sz w:val="24"/>
          <w:szCs w:val="24"/>
        </w:rPr>
        <w:t>;</w:t>
      </w:r>
      <w:r w:rsidRPr="003608C2">
        <w:rPr>
          <w:rFonts w:ascii="Times New Roman" w:hAnsi="Times New Roman" w:cs="Times New Roman"/>
          <w:sz w:val="24"/>
          <w:szCs w:val="24"/>
        </w:rPr>
        <w:t xml:space="preserve"> </w:t>
      </w:r>
      <w:r w:rsidR="003608C2" w:rsidRPr="003608C2">
        <w:rPr>
          <w:rFonts w:ascii="Times New Roman" w:hAnsi="Times New Roman" w:cs="Times New Roman"/>
          <w:sz w:val="24"/>
          <w:szCs w:val="24"/>
        </w:rPr>
        <w:t>Updated – 8/1/2012</w:t>
      </w:r>
    </w:p>
    <w:p w:rsidR="00876550" w:rsidRPr="003608C2" w:rsidRDefault="00876550" w:rsidP="00876550">
      <w:pPr>
        <w:pStyle w:val="Default"/>
        <w:rPr>
          <w:rFonts w:ascii="Times New Roman" w:hAnsi="Times New Roman" w:cs="Times New Roman"/>
          <w:b/>
          <w:bCs/>
        </w:rPr>
      </w:pP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b/>
          <w:bCs/>
        </w:rPr>
        <w:t xml:space="preserve">Defining Comparison Groups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There are two general categories of external comparison groups: competitors and comparables. </w:t>
      </w:r>
    </w:p>
    <w:p w:rsidR="00876550" w:rsidRPr="003608C2" w:rsidRDefault="00876550" w:rsidP="00876550">
      <w:pPr>
        <w:pStyle w:val="Default"/>
        <w:rPr>
          <w:rFonts w:ascii="Times New Roman" w:hAnsi="Times New Roman" w:cs="Times New Roman"/>
        </w:rPr>
      </w:pP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b/>
        </w:rPr>
        <w:t>Competitor comparisons</w:t>
      </w:r>
      <w:r w:rsidRPr="003608C2">
        <w:rPr>
          <w:rFonts w:ascii="Times New Roman" w:hAnsi="Times New Roman" w:cs="Times New Roman"/>
          <w:u w:val="single"/>
        </w:rPr>
        <w:t xml:space="preserve"> </w:t>
      </w:r>
      <w:r w:rsidRPr="003608C2">
        <w:rPr>
          <w:rFonts w:ascii="Times New Roman" w:hAnsi="Times New Roman" w:cs="Times New Roman"/>
        </w:rPr>
        <w:t xml:space="preserve">for an educational institution are defined as those who potentially or actually draw students away from the target institution. In Gallaudet’s case, the most likely institutions would be NTID and CSUN. Using a competitor analysis as the basis for defining a benchmark has both advantages and disadvantages. The drawbacks to using a competitor peer group for Gallaudet is that NTID and CSUN do not appeal to </w:t>
      </w:r>
      <w:r w:rsidR="004446BF" w:rsidRPr="003608C2">
        <w:rPr>
          <w:rFonts w:ascii="Times New Roman" w:hAnsi="Times New Roman" w:cs="Times New Roman"/>
        </w:rPr>
        <w:t>exactly</w:t>
      </w:r>
      <w:r w:rsidRPr="003608C2">
        <w:rPr>
          <w:rFonts w:ascii="Times New Roman" w:hAnsi="Times New Roman" w:cs="Times New Roman"/>
        </w:rPr>
        <w:t xml:space="preserve"> the same student body as Gallaudet and both of these institutions publicly available information about its deaf students is reported inside the larger institution’s data, thus making accessing the data problematic. </w:t>
      </w:r>
    </w:p>
    <w:p w:rsidR="00876550" w:rsidRPr="003608C2" w:rsidRDefault="00876550" w:rsidP="00876550">
      <w:pPr>
        <w:pStyle w:val="Default"/>
        <w:rPr>
          <w:rFonts w:ascii="Times New Roman" w:hAnsi="Times New Roman" w:cs="Times New Roman"/>
        </w:rPr>
      </w:pP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Another approach to establishing a comparison group is to first define a set of criteria and then look for </w:t>
      </w:r>
      <w:r w:rsidRPr="003608C2">
        <w:rPr>
          <w:rFonts w:ascii="Times New Roman" w:hAnsi="Times New Roman" w:cs="Times New Roman"/>
          <w:b/>
          <w:u w:val="single"/>
        </w:rPr>
        <w:t>similar institutions</w:t>
      </w:r>
      <w:r w:rsidRPr="003608C2">
        <w:rPr>
          <w:rFonts w:ascii="Times New Roman" w:hAnsi="Times New Roman" w:cs="Times New Roman"/>
        </w:rPr>
        <w:t xml:space="preserve">. This approach also has advantages and disadvantages.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In opting for the comparable institutions as the reference point, there are at least two possible categories for basing a comparison. </w:t>
      </w:r>
    </w:p>
    <w:p w:rsidR="00876550" w:rsidRPr="003608C2" w:rsidRDefault="00876550" w:rsidP="00876550">
      <w:pPr>
        <w:pStyle w:val="Default"/>
        <w:numPr>
          <w:ilvl w:val="0"/>
          <w:numId w:val="1"/>
        </w:numPr>
        <w:rPr>
          <w:rFonts w:ascii="Times New Roman" w:hAnsi="Times New Roman" w:cs="Times New Roman"/>
        </w:rPr>
      </w:pPr>
      <w:r w:rsidRPr="003608C2">
        <w:rPr>
          <w:rFonts w:ascii="Times New Roman" w:hAnsi="Times New Roman" w:cs="Times New Roman"/>
        </w:rPr>
        <w:t xml:space="preserve">Functional Variables and </w:t>
      </w:r>
    </w:p>
    <w:p w:rsidR="00876550" w:rsidRPr="003608C2" w:rsidRDefault="00876550" w:rsidP="00876550">
      <w:pPr>
        <w:pStyle w:val="Default"/>
        <w:numPr>
          <w:ilvl w:val="0"/>
          <w:numId w:val="1"/>
        </w:numPr>
        <w:rPr>
          <w:rFonts w:ascii="Times New Roman" w:hAnsi="Times New Roman" w:cs="Times New Roman"/>
        </w:rPr>
      </w:pPr>
      <w:r w:rsidRPr="003608C2">
        <w:rPr>
          <w:rFonts w:ascii="Times New Roman" w:hAnsi="Times New Roman" w:cs="Times New Roman"/>
        </w:rPr>
        <w:t xml:space="preserve">Student Body Characteristics </w:t>
      </w:r>
    </w:p>
    <w:p w:rsidR="00876550" w:rsidRPr="003608C2" w:rsidRDefault="00876550" w:rsidP="00876550">
      <w:pPr>
        <w:pStyle w:val="Default"/>
        <w:rPr>
          <w:rFonts w:ascii="Times New Roman" w:hAnsi="Times New Roman" w:cs="Times New Roman"/>
        </w:rPr>
      </w:pP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Functional variables could be defined by </w:t>
      </w:r>
    </w:p>
    <w:p w:rsidR="00876550" w:rsidRPr="003608C2" w:rsidRDefault="00876550" w:rsidP="00876550">
      <w:pPr>
        <w:pStyle w:val="Default"/>
        <w:numPr>
          <w:ilvl w:val="0"/>
          <w:numId w:val="2"/>
        </w:numPr>
        <w:rPr>
          <w:rFonts w:ascii="Times New Roman" w:hAnsi="Times New Roman" w:cs="Times New Roman"/>
        </w:rPr>
      </w:pPr>
      <w:r w:rsidRPr="003608C2">
        <w:rPr>
          <w:rFonts w:ascii="Times New Roman" w:hAnsi="Times New Roman" w:cs="Times New Roman"/>
        </w:rPr>
        <w:t xml:space="preserve">Public or private 4 year and above </w:t>
      </w:r>
    </w:p>
    <w:p w:rsidR="00876550" w:rsidRPr="003608C2" w:rsidRDefault="00876550" w:rsidP="00876550">
      <w:pPr>
        <w:pStyle w:val="Default"/>
        <w:numPr>
          <w:ilvl w:val="0"/>
          <w:numId w:val="2"/>
        </w:numPr>
        <w:rPr>
          <w:rFonts w:ascii="Times New Roman" w:hAnsi="Times New Roman" w:cs="Times New Roman"/>
        </w:rPr>
      </w:pPr>
      <w:r w:rsidRPr="003608C2">
        <w:rPr>
          <w:rFonts w:ascii="Times New Roman" w:hAnsi="Times New Roman" w:cs="Times New Roman"/>
        </w:rPr>
        <w:t xml:space="preserve">Carnegie classification (Masters I) </w:t>
      </w:r>
    </w:p>
    <w:p w:rsidR="00876550" w:rsidRPr="003608C2" w:rsidRDefault="00876550" w:rsidP="00876550">
      <w:pPr>
        <w:pStyle w:val="Default"/>
        <w:numPr>
          <w:ilvl w:val="0"/>
          <w:numId w:val="2"/>
        </w:numPr>
        <w:rPr>
          <w:rFonts w:ascii="Times New Roman" w:hAnsi="Times New Roman" w:cs="Times New Roman"/>
        </w:rPr>
      </w:pPr>
      <w:r w:rsidRPr="003608C2">
        <w:rPr>
          <w:rFonts w:ascii="Times New Roman" w:hAnsi="Times New Roman" w:cs="Times New Roman"/>
        </w:rPr>
        <w:t xml:space="preserve">Similar size (less than 2000 students) </w:t>
      </w:r>
    </w:p>
    <w:p w:rsidR="00876550" w:rsidRPr="003608C2" w:rsidRDefault="00876550" w:rsidP="00876550">
      <w:pPr>
        <w:pStyle w:val="Default"/>
        <w:rPr>
          <w:rFonts w:ascii="Times New Roman" w:hAnsi="Times New Roman" w:cs="Times New Roman"/>
        </w:rPr>
      </w:pP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Student Body Characteristics could be defined by </w:t>
      </w:r>
    </w:p>
    <w:p w:rsidR="00876550" w:rsidRPr="003608C2" w:rsidRDefault="00876550" w:rsidP="00876550">
      <w:pPr>
        <w:pStyle w:val="Default"/>
        <w:numPr>
          <w:ilvl w:val="0"/>
          <w:numId w:val="3"/>
        </w:numPr>
        <w:rPr>
          <w:rFonts w:ascii="Times New Roman" w:hAnsi="Times New Roman" w:cs="Times New Roman"/>
        </w:rPr>
      </w:pPr>
      <w:r w:rsidRPr="003608C2">
        <w:rPr>
          <w:rFonts w:ascii="Times New Roman" w:hAnsi="Times New Roman" w:cs="Times New Roman"/>
        </w:rPr>
        <w:t xml:space="preserve">Admissions policy (Open) </w:t>
      </w:r>
    </w:p>
    <w:p w:rsidR="00876550" w:rsidRPr="003608C2" w:rsidRDefault="00876550" w:rsidP="00876550">
      <w:pPr>
        <w:pStyle w:val="Default"/>
        <w:numPr>
          <w:ilvl w:val="0"/>
          <w:numId w:val="3"/>
        </w:numPr>
        <w:rPr>
          <w:rFonts w:ascii="Times New Roman" w:hAnsi="Times New Roman" w:cs="Times New Roman"/>
        </w:rPr>
      </w:pPr>
      <w:r w:rsidRPr="003608C2">
        <w:rPr>
          <w:rFonts w:ascii="Times New Roman" w:hAnsi="Times New Roman" w:cs="Times New Roman"/>
        </w:rPr>
        <w:t xml:space="preserve">Percentage of minority group enrollment </w:t>
      </w:r>
    </w:p>
    <w:p w:rsidR="00876550" w:rsidRPr="003608C2" w:rsidRDefault="00876550" w:rsidP="00876550">
      <w:pPr>
        <w:pStyle w:val="Default"/>
        <w:numPr>
          <w:ilvl w:val="0"/>
          <w:numId w:val="3"/>
        </w:numPr>
        <w:rPr>
          <w:rFonts w:ascii="Times New Roman" w:hAnsi="Times New Roman" w:cs="Times New Roman"/>
        </w:rPr>
      </w:pPr>
      <w:r w:rsidRPr="003608C2">
        <w:rPr>
          <w:rFonts w:ascii="Times New Roman" w:hAnsi="Times New Roman" w:cs="Times New Roman"/>
        </w:rPr>
        <w:t xml:space="preserve">Average ACT score </w:t>
      </w:r>
    </w:p>
    <w:p w:rsidR="00876550" w:rsidRPr="003608C2" w:rsidRDefault="00876550" w:rsidP="00876550">
      <w:pPr>
        <w:pStyle w:val="Default"/>
        <w:rPr>
          <w:rFonts w:ascii="Times New Roman" w:hAnsi="Times New Roman" w:cs="Times New Roman"/>
        </w:rPr>
      </w:pPr>
    </w:p>
    <w:p w:rsidR="00876550" w:rsidRPr="003608C2" w:rsidRDefault="00876550" w:rsidP="00876550">
      <w:pPr>
        <w:pStyle w:val="Default"/>
        <w:rPr>
          <w:rFonts w:ascii="Times New Roman" w:hAnsi="Times New Roman" w:cs="Times New Roman"/>
          <w:b/>
        </w:rPr>
      </w:pPr>
      <w:r w:rsidRPr="003608C2">
        <w:rPr>
          <w:rFonts w:ascii="Times New Roman" w:hAnsi="Times New Roman" w:cs="Times New Roman"/>
          <w:b/>
        </w:rPr>
        <w:t xml:space="preserve">Generating the Benchmark Colleges </w:t>
      </w:r>
    </w:p>
    <w:p w:rsidR="00876550" w:rsidRPr="00876550" w:rsidRDefault="00876550" w:rsidP="00876550">
      <w:pPr>
        <w:pStyle w:val="Default"/>
        <w:rPr>
          <w:rFonts w:ascii="Times New Roman" w:hAnsi="Times New Roman" w:cs="Times New Roman"/>
          <w:sz w:val="22"/>
          <w:szCs w:val="22"/>
        </w:rPr>
      </w:pPr>
    </w:p>
    <w:p w:rsidR="00876550" w:rsidRPr="00876550" w:rsidRDefault="00876550" w:rsidP="00876550">
      <w:pPr>
        <w:pStyle w:val="Default"/>
        <w:rPr>
          <w:rFonts w:ascii="Times New Roman" w:hAnsi="Times New Roman" w:cs="Times New Roman"/>
          <w:b/>
          <w:sz w:val="28"/>
          <w:szCs w:val="28"/>
        </w:rPr>
      </w:pPr>
      <w:r w:rsidRPr="00876550">
        <w:rPr>
          <w:rFonts w:ascii="Times New Roman" w:hAnsi="Times New Roman" w:cs="Times New Roman"/>
          <w:b/>
          <w:sz w:val="28"/>
          <w:szCs w:val="28"/>
        </w:rPr>
        <w:t xml:space="preserve">Functional </w:t>
      </w:r>
      <w:r w:rsidR="00A357F3" w:rsidRPr="00876550">
        <w:rPr>
          <w:rFonts w:ascii="Times New Roman" w:hAnsi="Times New Roman" w:cs="Times New Roman"/>
          <w:b/>
          <w:sz w:val="28"/>
          <w:szCs w:val="28"/>
        </w:rPr>
        <w:t>Peers (</w:t>
      </w:r>
      <w:r w:rsidRPr="00876550">
        <w:rPr>
          <w:rFonts w:ascii="Times New Roman" w:hAnsi="Times New Roman" w:cs="Times New Roman"/>
          <w:b/>
          <w:sz w:val="28"/>
          <w:szCs w:val="28"/>
        </w:rPr>
        <w:t>Peer I)</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Functional Peers are 19 small colleges and universities around the United States. They enroll fewer than 2500 undergraduates and between 250 and 525 graduate students. They tend to be religious connected schools such as Alverno College in Milwaukee, Wisconsin (Catholic) or Oklahoma Christian University. They tend to have more white undergraduates than Gallaudet (70% to 61%); more women undergraduates (61% to 53%), and fewer women graduate students (69% to 78%). They are functionally similar because fo their size and degree granting status (small MA</w:t>
      </w:r>
      <w:r w:rsidRPr="003608C2">
        <w:rPr>
          <w:rFonts w:cs="Times New Roman"/>
        </w:rPr>
        <w:t>‐</w:t>
      </w:r>
      <w:r w:rsidRPr="003608C2">
        <w:rPr>
          <w:rFonts w:ascii="Times New Roman" w:hAnsi="Times New Roman" w:cs="Times New Roman"/>
        </w:rPr>
        <w:t xml:space="preserve">granting). </w:t>
      </w:r>
    </w:p>
    <w:p w:rsidR="00876550" w:rsidRPr="003608C2" w:rsidRDefault="00876550" w:rsidP="00876550">
      <w:pPr>
        <w:pStyle w:val="Default"/>
        <w:rPr>
          <w:rFonts w:ascii="Times New Roman" w:hAnsi="Times New Roman" w:cs="Times New Roman"/>
        </w:rPr>
      </w:pPr>
    </w:p>
    <w:p w:rsidR="00876550" w:rsidRPr="003608C2" w:rsidRDefault="00876550" w:rsidP="00876550">
      <w:pPr>
        <w:pStyle w:val="Default"/>
        <w:rPr>
          <w:rFonts w:ascii="Times New Roman" w:hAnsi="Times New Roman" w:cs="Times New Roman"/>
          <w:b/>
        </w:rPr>
      </w:pPr>
      <w:r w:rsidRPr="003608C2">
        <w:rPr>
          <w:rFonts w:ascii="Times New Roman" w:hAnsi="Times New Roman" w:cs="Times New Roman"/>
          <w:b/>
        </w:rPr>
        <w:t xml:space="preserve">Functionally Similar (n=19)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Alverno College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College of Mount Saint Vincent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lastRenderedPageBreak/>
        <w:t xml:space="preserve">Cornerstone University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Holy Names University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La Sierra University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Lynchburg College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Lynn University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Malone College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Mount St Mary's College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Northwest Nazarene University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Oklahoma Christian University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Prescott College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Regis College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Saint Martin's University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Salve Regina University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University of Rio Grande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University of Saint Francis</w:t>
      </w:r>
      <w:r w:rsidRPr="003608C2">
        <w:rPr>
          <w:rFonts w:cs="Times New Roman"/>
        </w:rPr>
        <w:t>‐</w:t>
      </w:r>
      <w:r w:rsidRPr="003608C2">
        <w:rPr>
          <w:rFonts w:ascii="Times New Roman" w:hAnsi="Times New Roman" w:cs="Times New Roman"/>
        </w:rPr>
        <w:t xml:space="preserve">Ft Wayne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Utica College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Walsh University </w:t>
      </w:r>
    </w:p>
    <w:p w:rsidR="00876550" w:rsidRPr="00876550" w:rsidRDefault="00876550" w:rsidP="00876550">
      <w:pPr>
        <w:pStyle w:val="Default"/>
        <w:rPr>
          <w:rFonts w:ascii="Times New Roman" w:hAnsi="Times New Roman" w:cs="Times New Roman"/>
          <w:sz w:val="22"/>
          <w:szCs w:val="22"/>
        </w:rPr>
      </w:pPr>
    </w:p>
    <w:p w:rsidR="00876550" w:rsidRPr="00876550" w:rsidRDefault="00876550" w:rsidP="00876550">
      <w:pPr>
        <w:pStyle w:val="Default"/>
        <w:rPr>
          <w:rFonts w:ascii="Times New Roman" w:hAnsi="Times New Roman" w:cs="Times New Roman"/>
          <w:b/>
          <w:sz w:val="28"/>
          <w:szCs w:val="28"/>
        </w:rPr>
      </w:pPr>
      <w:r w:rsidRPr="00876550">
        <w:rPr>
          <w:rFonts w:ascii="Times New Roman" w:hAnsi="Times New Roman" w:cs="Times New Roman"/>
          <w:b/>
          <w:sz w:val="28"/>
          <w:szCs w:val="28"/>
        </w:rPr>
        <w:t xml:space="preserve">Student Body Peers (Peer II) </w:t>
      </w:r>
    </w:p>
    <w:p w:rsidR="00876550" w:rsidRPr="00876550" w:rsidRDefault="00876550" w:rsidP="00876550">
      <w:pPr>
        <w:pStyle w:val="Default"/>
        <w:rPr>
          <w:rFonts w:ascii="Times New Roman" w:hAnsi="Times New Roman" w:cs="Times New Roman"/>
          <w:sz w:val="22"/>
          <w:szCs w:val="22"/>
        </w:rPr>
      </w:pP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Student body peers are 11 small colleges around the United States with student bodies roughly similar to Gallaudet. Unlike the functional peers this group tends to be either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private, non</w:t>
      </w:r>
      <w:r w:rsidRPr="003608C2">
        <w:rPr>
          <w:rFonts w:cs="Times New Roman"/>
        </w:rPr>
        <w:t>‐</w:t>
      </w:r>
      <w:r w:rsidRPr="003608C2">
        <w:rPr>
          <w:rFonts w:ascii="Times New Roman" w:hAnsi="Times New Roman" w:cs="Times New Roman"/>
        </w:rPr>
        <w:t xml:space="preserve">religious or small state institutions with a percentage of minority students, ACT admissions scores, and an open admissions policy. </w:t>
      </w:r>
    </w:p>
    <w:p w:rsidR="00876550" w:rsidRPr="003608C2" w:rsidRDefault="00876550" w:rsidP="00876550">
      <w:pPr>
        <w:pStyle w:val="Default"/>
        <w:rPr>
          <w:rFonts w:ascii="Times New Roman" w:hAnsi="Times New Roman" w:cs="Times New Roman"/>
        </w:rPr>
      </w:pP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These institutions admit 68% of applicants versus 70% for Gallaudet. Their 25%ille ACT score is 17 versus 14 for Gallaudet. Their 75%ille ACT composite score is 23 versus 18 for Gallaudet. 59% of its undergraduates are females and 66% are white. </w:t>
      </w:r>
    </w:p>
    <w:p w:rsidR="00876550" w:rsidRPr="003608C2" w:rsidRDefault="00876550" w:rsidP="00876550">
      <w:pPr>
        <w:pStyle w:val="Default"/>
        <w:rPr>
          <w:rFonts w:ascii="Times New Roman" w:hAnsi="Times New Roman" w:cs="Times New Roman"/>
        </w:rPr>
      </w:pPr>
    </w:p>
    <w:p w:rsidR="00876550" w:rsidRPr="003608C2" w:rsidRDefault="00876550" w:rsidP="00876550">
      <w:pPr>
        <w:pStyle w:val="Default"/>
        <w:rPr>
          <w:rFonts w:ascii="Times New Roman" w:hAnsi="Times New Roman" w:cs="Times New Roman"/>
          <w:b/>
        </w:rPr>
      </w:pPr>
      <w:r w:rsidRPr="003608C2">
        <w:rPr>
          <w:rFonts w:ascii="Times New Roman" w:hAnsi="Times New Roman" w:cs="Times New Roman"/>
          <w:b/>
        </w:rPr>
        <w:t xml:space="preserve">Similar Student Body (n=11)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Belmont Abbey College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Chestnut Hill College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Franklin College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Fresno Pacific University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Louisiana College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Pfeiffer University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Reinhardt College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Spalding University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Texas Wesleyan University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University of Dubuque </w:t>
      </w:r>
    </w:p>
    <w:p w:rsidR="00876550" w:rsidRPr="003608C2" w:rsidRDefault="00876550" w:rsidP="00876550">
      <w:pPr>
        <w:pStyle w:val="Default"/>
        <w:rPr>
          <w:rFonts w:ascii="Times New Roman" w:hAnsi="Times New Roman" w:cs="Times New Roman"/>
        </w:rPr>
      </w:pPr>
      <w:r w:rsidRPr="003608C2">
        <w:rPr>
          <w:rFonts w:ascii="Times New Roman" w:hAnsi="Times New Roman" w:cs="Times New Roman"/>
        </w:rPr>
        <w:t xml:space="preserve">Warner Southern College </w:t>
      </w:r>
    </w:p>
    <w:p w:rsidR="00876550" w:rsidRPr="003608C2" w:rsidRDefault="00876550" w:rsidP="00876550">
      <w:pPr>
        <w:pStyle w:val="Default"/>
      </w:pPr>
    </w:p>
    <w:p w:rsidR="00876550" w:rsidRPr="003608C2" w:rsidRDefault="0033521B" w:rsidP="00876550">
      <w:pPr>
        <w:pStyle w:val="Default"/>
        <w:rPr>
          <w:rFonts w:ascii="Times New Roman" w:hAnsi="Times New Roman" w:cs="Times New Roman"/>
          <w:b/>
          <w:sz w:val="28"/>
          <w:szCs w:val="28"/>
        </w:rPr>
      </w:pPr>
      <w:r w:rsidRPr="003608C2">
        <w:rPr>
          <w:rFonts w:ascii="Times New Roman" w:hAnsi="Times New Roman" w:cs="Times New Roman"/>
          <w:b/>
          <w:sz w:val="28"/>
          <w:szCs w:val="28"/>
        </w:rPr>
        <w:t xml:space="preserve">Carnegie 2010 </w:t>
      </w:r>
      <w:r w:rsidR="00876550" w:rsidRPr="003608C2">
        <w:rPr>
          <w:rFonts w:ascii="Times New Roman" w:hAnsi="Times New Roman" w:cs="Times New Roman"/>
          <w:b/>
          <w:sz w:val="28"/>
          <w:szCs w:val="28"/>
        </w:rPr>
        <w:t>Peers (Peer III)</w:t>
      </w:r>
    </w:p>
    <w:p w:rsidR="00876550" w:rsidRPr="003608C2" w:rsidRDefault="00876550" w:rsidP="00876550">
      <w:pPr>
        <w:spacing w:before="100" w:beforeAutospacing="1" w:after="100" w:afterAutospacing="1" w:line="240" w:lineRule="auto"/>
        <w:rPr>
          <w:rFonts w:ascii="Times New Roman" w:eastAsia="Times New Roman" w:hAnsi="Times New Roman" w:cs="Times New Roman"/>
          <w:sz w:val="24"/>
          <w:szCs w:val="24"/>
        </w:rPr>
      </w:pPr>
      <w:r w:rsidRPr="003608C2">
        <w:rPr>
          <w:rFonts w:ascii="Times New Roman" w:eastAsia="Times New Roman" w:hAnsi="Times New Roman" w:cs="Times New Roman"/>
          <w:sz w:val="24"/>
          <w:szCs w:val="24"/>
        </w:rPr>
        <w:t xml:space="preserve">In 2011-2012 </w:t>
      </w:r>
      <w:r w:rsidR="0033521B" w:rsidRPr="003608C2">
        <w:rPr>
          <w:rFonts w:ascii="Times New Roman" w:eastAsia="Times New Roman" w:hAnsi="Times New Roman" w:cs="Times New Roman"/>
          <w:sz w:val="24"/>
          <w:szCs w:val="24"/>
        </w:rPr>
        <w:t>OIR began a review of our peer institutions. Our goal was to utilize a common tool for selection of peers: the Carnegie classification. Our</w:t>
      </w:r>
      <w:r w:rsidRPr="003608C2">
        <w:rPr>
          <w:rFonts w:ascii="Times New Roman" w:eastAsia="Times New Roman" w:hAnsi="Times New Roman" w:cs="Times New Roman"/>
          <w:sz w:val="24"/>
          <w:szCs w:val="24"/>
        </w:rPr>
        <w:t xml:space="preserve"> selection of Carnegie peers is based on the </w:t>
      </w:r>
      <w:hyperlink r:id="rId8" w:history="1">
        <w:r w:rsidRPr="003608C2">
          <w:rPr>
            <w:rFonts w:ascii="Times New Roman" w:eastAsia="Times New Roman" w:hAnsi="Times New Roman" w:cs="Times New Roman"/>
            <w:color w:val="0000FF"/>
            <w:sz w:val="24"/>
            <w:szCs w:val="24"/>
            <w:u w:val="single"/>
          </w:rPr>
          <w:t>2010 Carnegie Classification of Institutions of Higher Education</w:t>
        </w:r>
      </w:hyperlink>
      <w:r w:rsidRPr="003608C2">
        <w:rPr>
          <w:rFonts w:ascii="Times New Roman" w:eastAsia="Times New Roman" w:hAnsi="Times New Roman" w:cs="Times New Roman"/>
          <w:sz w:val="24"/>
          <w:szCs w:val="24"/>
        </w:rPr>
        <w:t xml:space="preserve">. The 2010 classification system has multiple parallel classifications to provide greater flexibility in selecting peers. For </w:t>
      </w:r>
      <w:r w:rsidR="0033521B" w:rsidRPr="003608C2">
        <w:rPr>
          <w:rFonts w:ascii="Times New Roman" w:eastAsia="Times New Roman" w:hAnsi="Times New Roman" w:cs="Times New Roman"/>
          <w:sz w:val="24"/>
          <w:szCs w:val="24"/>
        </w:rPr>
        <w:t xml:space="preserve">Gallaudet </w:t>
      </w:r>
      <w:r w:rsidRPr="003608C2">
        <w:rPr>
          <w:rFonts w:ascii="Times New Roman" w:eastAsia="Times New Roman" w:hAnsi="Times New Roman" w:cs="Times New Roman"/>
          <w:sz w:val="24"/>
          <w:szCs w:val="24"/>
        </w:rPr>
        <w:t>peers, a series of refining selections is done using both the basic framework and the "elective" classifications in the new Carnegie system. The following criteria were selected to yield ten Carnegie peer institutions:</w:t>
      </w:r>
    </w:p>
    <w:p w:rsidR="00876550" w:rsidRPr="003608C2" w:rsidRDefault="00556924" w:rsidP="00876550">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9" w:history="1">
        <w:r w:rsidR="00876550" w:rsidRPr="003608C2">
          <w:rPr>
            <w:rFonts w:ascii="Times New Roman" w:eastAsia="Times New Roman" w:hAnsi="Times New Roman" w:cs="Times New Roman"/>
            <w:color w:val="0000FF"/>
            <w:sz w:val="24"/>
            <w:szCs w:val="24"/>
            <w:u w:val="single"/>
          </w:rPr>
          <w:t>Enrollment Profile</w:t>
        </w:r>
      </w:hyperlink>
      <w:r w:rsidR="00876550" w:rsidRPr="003608C2">
        <w:rPr>
          <w:rFonts w:ascii="Times New Roman" w:eastAsia="Times New Roman" w:hAnsi="Times New Roman" w:cs="Times New Roman"/>
          <w:sz w:val="24"/>
          <w:szCs w:val="24"/>
        </w:rPr>
        <w:t xml:space="preserve"> [HU] High Undergraduate</w:t>
      </w:r>
    </w:p>
    <w:p w:rsidR="00876550" w:rsidRPr="003608C2" w:rsidRDefault="00556924" w:rsidP="00876550">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0" w:history="1">
        <w:r w:rsidR="00876550" w:rsidRPr="003608C2">
          <w:rPr>
            <w:rFonts w:ascii="Times New Roman" w:eastAsia="Times New Roman" w:hAnsi="Times New Roman" w:cs="Times New Roman"/>
            <w:color w:val="0000FF"/>
            <w:sz w:val="24"/>
            <w:szCs w:val="24"/>
            <w:u w:val="single"/>
          </w:rPr>
          <w:t>Undergraduate Profile</w:t>
        </w:r>
      </w:hyperlink>
      <w:r w:rsidR="00876550" w:rsidRPr="003608C2">
        <w:rPr>
          <w:rFonts w:ascii="Times New Roman" w:eastAsia="Times New Roman" w:hAnsi="Times New Roman" w:cs="Times New Roman"/>
          <w:sz w:val="24"/>
          <w:szCs w:val="24"/>
        </w:rPr>
        <w:t xml:space="preserve"> [FT4/</w:t>
      </w:r>
      <w:r w:rsidR="00C6454B" w:rsidRPr="003608C2">
        <w:rPr>
          <w:rFonts w:ascii="Times New Roman" w:eastAsia="Times New Roman" w:hAnsi="Times New Roman" w:cs="Times New Roman"/>
          <w:sz w:val="24"/>
          <w:szCs w:val="24"/>
        </w:rPr>
        <w:t>I</w:t>
      </w:r>
      <w:r w:rsidR="00876550" w:rsidRPr="003608C2">
        <w:rPr>
          <w:rFonts w:ascii="Times New Roman" w:eastAsia="Times New Roman" w:hAnsi="Times New Roman" w:cs="Times New Roman"/>
          <w:sz w:val="24"/>
          <w:szCs w:val="24"/>
        </w:rPr>
        <w:t>] Full-time four-year</w:t>
      </w:r>
      <w:r w:rsidR="00C6454B" w:rsidRPr="003608C2">
        <w:rPr>
          <w:rFonts w:ascii="Times New Roman" w:eastAsia="Times New Roman" w:hAnsi="Times New Roman" w:cs="Times New Roman"/>
          <w:sz w:val="24"/>
          <w:szCs w:val="24"/>
        </w:rPr>
        <w:t>, inclusive</w:t>
      </w:r>
    </w:p>
    <w:p w:rsidR="00876550" w:rsidRPr="003608C2" w:rsidRDefault="00556924" w:rsidP="00876550">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1" w:history="1">
        <w:r w:rsidR="00876550" w:rsidRPr="003608C2">
          <w:rPr>
            <w:rFonts w:ascii="Times New Roman" w:eastAsia="Times New Roman" w:hAnsi="Times New Roman" w:cs="Times New Roman"/>
            <w:color w:val="0000FF"/>
            <w:sz w:val="24"/>
            <w:szCs w:val="24"/>
            <w:u w:val="single"/>
          </w:rPr>
          <w:t>Size and Setting</w:t>
        </w:r>
      </w:hyperlink>
      <w:r w:rsidR="00876550" w:rsidRPr="003608C2">
        <w:rPr>
          <w:rFonts w:ascii="Times New Roman" w:eastAsia="Times New Roman" w:hAnsi="Times New Roman" w:cs="Times New Roman"/>
          <w:sz w:val="24"/>
          <w:szCs w:val="24"/>
        </w:rPr>
        <w:t xml:space="preserve"> [ [L4/HR] </w:t>
      </w:r>
      <w:r w:rsidR="00C6454B" w:rsidRPr="003608C2">
        <w:rPr>
          <w:rFonts w:ascii="Times New Roman" w:eastAsia="Times New Roman" w:hAnsi="Times New Roman" w:cs="Times New Roman"/>
          <w:sz w:val="24"/>
          <w:szCs w:val="24"/>
        </w:rPr>
        <w:t xml:space="preserve">Small four-year, highly residential </w:t>
      </w:r>
    </w:p>
    <w:p w:rsidR="008730A9" w:rsidRPr="003608C2" w:rsidRDefault="008730A9" w:rsidP="008730A9">
      <w:pPr>
        <w:spacing w:before="100" w:beforeAutospacing="1" w:after="100" w:afterAutospacing="1" w:line="240" w:lineRule="auto"/>
        <w:rPr>
          <w:rFonts w:ascii="Times New Roman" w:eastAsia="Times New Roman" w:hAnsi="Times New Roman" w:cs="Times New Roman"/>
          <w:b/>
          <w:sz w:val="24"/>
          <w:szCs w:val="24"/>
        </w:rPr>
      </w:pPr>
      <w:r w:rsidRPr="003608C2">
        <w:rPr>
          <w:rFonts w:ascii="Times New Roman" w:eastAsia="Times New Roman" w:hAnsi="Times New Roman" w:cs="Times New Roman"/>
          <w:b/>
          <w:sz w:val="24"/>
          <w:szCs w:val="24"/>
        </w:rPr>
        <w:t>Carnegie 2010 Peers (n=</w:t>
      </w:r>
      <w:r w:rsidR="003608C2" w:rsidRPr="003608C2">
        <w:rPr>
          <w:rFonts w:ascii="Times New Roman" w:eastAsia="Times New Roman" w:hAnsi="Times New Roman" w:cs="Times New Roman"/>
          <w:b/>
          <w:sz w:val="24"/>
          <w:szCs w:val="24"/>
        </w:rPr>
        <w:t>6</w:t>
      </w:r>
      <w:r w:rsidRPr="003608C2">
        <w:rPr>
          <w:rFonts w:ascii="Times New Roman" w:eastAsia="Times New Roman" w:hAnsi="Times New Roman" w:cs="Times New Roman"/>
          <w:b/>
          <w:sz w:val="24"/>
          <w:szCs w:val="24"/>
        </w:rPr>
        <w:t>)</w:t>
      </w:r>
    </w:p>
    <w:p w:rsidR="00C6454B" w:rsidRPr="003608C2" w:rsidRDefault="00C6454B" w:rsidP="00C6454B">
      <w:pPr>
        <w:spacing w:after="0"/>
        <w:rPr>
          <w:sz w:val="24"/>
          <w:szCs w:val="24"/>
        </w:rPr>
      </w:pPr>
      <w:r w:rsidRPr="003608C2">
        <w:rPr>
          <w:sz w:val="24"/>
          <w:szCs w:val="24"/>
        </w:rPr>
        <w:t>Alcorn State University</w:t>
      </w:r>
    </w:p>
    <w:p w:rsidR="00C6454B" w:rsidRPr="003608C2" w:rsidRDefault="00C6454B" w:rsidP="00C6454B">
      <w:pPr>
        <w:spacing w:after="0"/>
        <w:rPr>
          <w:sz w:val="24"/>
          <w:szCs w:val="24"/>
        </w:rPr>
      </w:pPr>
      <w:r w:rsidRPr="003608C2">
        <w:rPr>
          <w:sz w:val="24"/>
          <w:szCs w:val="24"/>
        </w:rPr>
        <w:t>Bay Path College</w:t>
      </w:r>
    </w:p>
    <w:p w:rsidR="003608C2" w:rsidRPr="003608C2" w:rsidRDefault="003608C2" w:rsidP="003608C2">
      <w:pPr>
        <w:spacing w:after="0"/>
        <w:rPr>
          <w:sz w:val="24"/>
          <w:szCs w:val="24"/>
        </w:rPr>
      </w:pPr>
      <w:r w:rsidRPr="003608C2">
        <w:rPr>
          <w:sz w:val="24"/>
          <w:szCs w:val="24"/>
        </w:rPr>
        <w:t>Eastern Nazarene College</w:t>
      </w:r>
    </w:p>
    <w:p w:rsidR="003608C2" w:rsidRPr="003608C2" w:rsidRDefault="003608C2" w:rsidP="003608C2">
      <w:pPr>
        <w:spacing w:after="0"/>
        <w:rPr>
          <w:sz w:val="24"/>
          <w:szCs w:val="24"/>
        </w:rPr>
      </w:pPr>
      <w:r w:rsidRPr="003608C2">
        <w:rPr>
          <w:sz w:val="24"/>
          <w:szCs w:val="24"/>
        </w:rPr>
        <w:t>Elizabeth City State College</w:t>
      </w:r>
    </w:p>
    <w:p w:rsidR="003608C2" w:rsidRPr="003608C2" w:rsidRDefault="003608C2" w:rsidP="003608C2">
      <w:pPr>
        <w:spacing w:after="0"/>
        <w:rPr>
          <w:sz w:val="24"/>
          <w:szCs w:val="24"/>
        </w:rPr>
      </w:pPr>
      <w:r w:rsidRPr="003608C2">
        <w:rPr>
          <w:sz w:val="24"/>
          <w:szCs w:val="24"/>
        </w:rPr>
        <w:t>Lincoln University of Pennsylvania</w:t>
      </w:r>
    </w:p>
    <w:p w:rsidR="00C6454B" w:rsidRPr="003608C2" w:rsidRDefault="00C6454B" w:rsidP="00C6454B">
      <w:pPr>
        <w:spacing w:after="0"/>
        <w:rPr>
          <w:sz w:val="24"/>
          <w:szCs w:val="24"/>
        </w:rPr>
      </w:pPr>
      <w:r w:rsidRPr="003608C2">
        <w:rPr>
          <w:sz w:val="24"/>
          <w:szCs w:val="24"/>
        </w:rPr>
        <w:t>Claflin University</w:t>
      </w:r>
    </w:p>
    <w:p w:rsidR="00C6454B" w:rsidRPr="003608C2" w:rsidRDefault="00C6454B" w:rsidP="008730A9">
      <w:pPr>
        <w:spacing w:before="100" w:beforeAutospacing="1" w:after="100" w:afterAutospacing="1" w:line="240" w:lineRule="auto"/>
        <w:rPr>
          <w:rFonts w:ascii="Times New Roman" w:eastAsia="Times New Roman" w:hAnsi="Times New Roman" w:cs="Times New Roman"/>
          <w:sz w:val="24"/>
          <w:szCs w:val="24"/>
        </w:rPr>
      </w:pPr>
    </w:p>
    <w:sectPr w:rsidR="00C6454B" w:rsidRPr="003608C2" w:rsidSect="00F23E7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924" w:rsidRDefault="00556924" w:rsidP="003608C2">
      <w:pPr>
        <w:spacing w:after="0" w:line="240" w:lineRule="auto"/>
      </w:pPr>
      <w:r>
        <w:separator/>
      </w:r>
    </w:p>
  </w:endnote>
  <w:endnote w:type="continuationSeparator" w:id="0">
    <w:p w:rsidR="00556924" w:rsidRDefault="00556924" w:rsidP="00360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ndara">
    <w:altName w:val="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1376"/>
      <w:docPartObj>
        <w:docPartGallery w:val="Page Numbers (Bottom of Page)"/>
        <w:docPartUnique/>
      </w:docPartObj>
    </w:sdtPr>
    <w:sdtEndPr/>
    <w:sdtContent>
      <w:p w:rsidR="003608C2" w:rsidRDefault="00A357F3">
        <w:pPr>
          <w:pStyle w:val="Footer"/>
          <w:jc w:val="center"/>
        </w:pPr>
        <w:r>
          <w:fldChar w:fldCharType="begin"/>
        </w:r>
        <w:r>
          <w:instrText xml:space="preserve"> PAGE   \* MERGEFORMAT </w:instrText>
        </w:r>
        <w:r>
          <w:fldChar w:fldCharType="separate"/>
        </w:r>
        <w:r w:rsidR="00556924">
          <w:rPr>
            <w:noProof/>
          </w:rPr>
          <w:t>1</w:t>
        </w:r>
        <w:r>
          <w:rPr>
            <w:noProof/>
          </w:rPr>
          <w:fldChar w:fldCharType="end"/>
        </w:r>
      </w:p>
    </w:sdtContent>
  </w:sdt>
  <w:p w:rsidR="003608C2" w:rsidRDefault="00360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924" w:rsidRDefault="00556924" w:rsidP="003608C2">
      <w:pPr>
        <w:spacing w:after="0" w:line="240" w:lineRule="auto"/>
      </w:pPr>
      <w:r>
        <w:separator/>
      </w:r>
    </w:p>
  </w:footnote>
  <w:footnote w:type="continuationSeparator" w:id="0">
    <w:p w:rsidR="00556924" w:rsidRDefault="00556924" w:rsidP="003608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B2888F"/>
    <w:multiLevelType w:val="hybridMultilevel"/>
    <w:tmpl w:val="F68CCB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079B52"/>
    <w:multiLevelType w:val="hybridMultilevel"/>
    <w:tmpl w:val="911B8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18212F3"/>
    <w:multiLevelType w:val="hybridMultilevel"/>
    <w:tmpl w:val="A50E4E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F7C09"/>
    <w:multiLevelType w:val="multilevel"/>
    <w:tmpl w:val="56CE912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50"/>
    <w:rsid w:val="002512F1"/>
    <w:rsid w:val="00252BF2"/>
    <w:rsid w:val="0033521B"/>
    <w:rsid w:val="003608C2"/>
    <w:rsid w:val="003862AA"/>
    <w:rsid w:val="0041450D"/>
    <w:rsid w:val="004446BF"/>
    <w:rsid w:val="0045076D"/>
    <w:rsid w:val="00556924"/>
    <w:rsid w:val="0067407B"/>
    <w:rsid w:val="008730A9"/>
    <w:rsid w:val="00876550"/>
    <w:rsid w:val="008C16F9"/>
    <w:rsid w:val="008E485B"/>
    <w:rsid w:val="00A357F3"/>
    <w:rsid w:val="00AB35AB"/>
    <w:rsid w:val="00AC7AF5"/>
    <w:rsid w:val="00C17944"/>
    <w:rsid w:val="00C6454B"/>
    <w:rsid w:val="00D34903"/>
    <w:rsid w:val="00F2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5AB"/>
  </w:style>
  <w:style w:type="paragraph" w:styleId="Heading1">
    <w:name w:val="heading 1"/>
    <w:basedOn w:val="Normal"/>
    <w:next w:val="Normal"/>
    <w:link w:val="Heading1Char"/>
    <w:uiPriority w:val="9"/>
    <w:qFormat/>
    <w:rsid w:val="00AB35A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B35A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B35A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B35A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B35A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B35A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B35A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B35A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B35A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5AB"/>
    <w:rPr>
      <w:smallCaps/>
      <w:spacing w:val="5"/>
      <w:sz w:val="36"/>
      <w:szCs w:val="36"/>
    </w:rPr>
  </w:style>
  <w:style w:type="character" w:customStyle="1" w:styleId="Heading2Char">
    <w:name w:val="Heading 2 Char"/>
    <w:basedOn w:val="DefaultParagraphFont"/>
    <w:link w:val="Heading2"/>
    <w:uiPriority w:val="9"/>
    <w:semiHidden/>
    <w:rsid w:val="00AB35AB"/>
    <w:rPr>
      <w:smallCaps/>
      <w:sz w:val="28"/>
      <w:szCs w:val="28"/>
    </w:rPr>
  </w:style>
  <w:style w:type="character" w:customStyle="1" w:styleId="Heading3Char">
    <w:name w:val="Heading 3 Char"/>
    <w:basedOn w:val="DefaultParagraphFont"/>
    <w:link w:val="Heading3"/>
    <w:uiPriority w:val="9"/>
    <w:semiHidden/>
    <w:rsid w:val="00AB35AB"/>
    <w:rPr>
      <w:i/>
      <w:iCs/>
      <w:smallCaps/>
      <w:spacing w:val="5"/>
      <w:sz w:val="26"/>
      <w:szCs w:val="26"/>
    </w:rPr>
  </w:style>
  <w:style w:type="character" w:customStyle="1" w:styleId="Heading4Char">
    <w:name w:val="Heading 4 Char"/>
    <w:basedOn w:val="DefaultParagraphFont"/>
    <w:link w:val="Heading4"/>
    <w:uiPriority w:val="9"/>
    <w:semiHidden/>
    <w:rsid w:val="00AB35AB"/>
    <w:rPr>
      <w:b/>
      <w:bCs/>
      <w:spacing w:val="5"/>
      <w:sz w:val="24"/>
      <w:szCs w:val="24"/>
    </w:rPr>
  </w:style>
  <w:style w:type="character" w:customStyle="1" w:styleId="Heading5Char">
    <w:name w:val="Heading 5 Char"/>
    <w:basedOn w:val="DefaultParagraphFont"/>
    <w:link w:val="Heading5"/>
    <w:uiPriority w:val="9"/>
    <w:semiHidden/>
    <w:rsid w:val="00AB35AB"/>
    <w:rPr>
      <w:i/>
      <w:iCs/>
      <w:sz w:val="24"/>
      <w:szCs w:val="24"/>
    </w:rPr>
  </w:style>
  <w:style w:type="character" w:customStyle="1" w:styleId="Heading6Char">
    <w:name w:val="Heading 6 Char"/>
    <w:basedOn w:val="DefaultParagraphFont"/>
    <w:link w:val="Heading6"/>
    <w:uiPriority w:val="9"/>
    <w:semiHidden/>
    <w:rsid w:val="00AB35A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B35A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B35AB"/>
    <w:rPr>
      <w:b/>
      <w:bCs/>
      <w:color w:val="7F7F7F" w:themeColor="text1" w:themeTint="80"/>
      <w:sz w:val="20"/>
      <w:szCs w:val="20"/>
    </w:rPr>
  </w:style>
  <w:style w:type="character" w:customStyle="1" w:styleId="Heading9Char">
    <w:name w:val="Heading 9 Char"/>
    <w:basedOn w:val="DefaultParagraphFont"/>
    <w:link w:val="Heading9"/>
    <w:uiPriority w:val="9"/>
    <w:semiHidden/>
    <w:rsid w:val="00AB35AB"/>
    <w:rPr>
      <w:b/>
      <w:bCs/>
      <w:i/>
      <w:iCs/>
      <w:color w:val="7F7F7F" w:themeColor="text1" w:themeTint="80"/>
      <w:sz w:val="18"/>
      <w:szCs w:val="18"/>
    </w:rPr>
  </w:style>
  <w:style w:type="paragraph" w:styleId="Title">
    <w:name w:val="Title"/>
    <w:basedOn w:val="Normal"/>
    <w:next w:val="Normal"/>
    <w:link w:val="TitleChar"/>
    <w:uiPriority w:val="10"/>
    <w:qFormat/>
    <w:rsid w:val="00AB35A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B35AB"/>
    <w:rPr>
      <w:smallCaps/>
      <w:sz w:val="52"/>
      <w:szCs w:val="52"/>
    </w:rPr>
  </w:style>
  <w:style w:type="paragraph" w:styleId="Subtitle">
    <w:name w:val="Subtitle"/>
    <w:basedOn w:val="Normal"/>
    <w:next w:val="Normal"/>
    <w:link w:val="SubtitleChar"/>
    <w:uiPriority w:val="11"/>
    <w:qFormat/>
    <w:rsid w:val="00AB35AB"/>
    <w:rPr>
      <w:i/>
      <w:iCs/>
      <w:smallCaps/>
      <w:spacing w:val="10"/>
      <w:sz w:val="28"/>
      <w:szCs w:val="28"/>
    </w:rPr>
  </w:style>
  <w:style w:type="character" w:customStyle="1" w:styleId="SubtitleChar">
    <w:name w:val="Subtitle Char"/>
    <w:basedOn w:val="DefaultParagraphFont"/>
    <w:link w:val="Subtitle"/>
    <w:uiPriority w:val="11"/>
    <w:rsid w:val="00AB35AB"/>
    <w:rPr>
      <w:i/>
      <w:iCs/>
      <w:smallCaps/>
      <w:spacing w:val="10"/>
      <w:sz w:val="28"/>
      <w:szCs w:val="28"/>
    </w:rPr>
  </w:style>
  <w:style w:type="character" w:styleId="Strong">
    <w:name w:val="Strong"/>
    <w:uiPriority w:val="22"/>
    <w:qFormat/>
    <w:rsid w:val="00AB35AB"/>
    <w:rPr>
      <w:b/>
      <w:bCs/>
    </w:rPr>
  </w:style>
  <w:style w:type="character" w:styleId="Emphasis">
    <w:name w:val="Emphasis"/>
    <w:uiPriority w:val="20"/>
    <w:qFormat/>
    <w:rsid w:val="00AB35AB"/>
    <w:rPr>
      <w:b/>
      <w:bCs/>
      <w:i/>
      <w:iCs/>
      <w:spacing w:val="10"/>
    </w:rPr>
  </w:style>
  <w:style w:type="paragraph" w:styleId="NoSpacing">
    <w:name w:val="No Spacing"/>
    <w:basedOn w:val="Normal"/>
    <w:uiPriority w:val="1"/>
    <w:qFormat/>
    <w:rsid w:val="00AB35AB"/>
    <w:pPr>
      <w:spacing w:after="0" w:line="240" w:lineRule="auto"/>
    </w:pPr>
  </w:style>
  <w:style w:type="paragraph" w:styleId="ListParagraph">
    <w:name w:val="List Paragraph"/>
    <w:basedOn w:val="Normal"/>
    <w:uiPriority w:val="34"/>
    <w:qFormat/>
    <w:rsid w:val="00AB35AB"/>
    <w:pPr>
      <w:ind w:left="720"/>
      <w:contextualSpacing/>
    </w:pPr>
  </w:style>
  <w:style w:type="paragraph" w:styleId="Quote">
    <w:name w:val="Quote"/>
    <w:basedOn w:val="Normal"/>
    <w:next w:val="Normal"/>
    <w:link w:val="QuoteChar"/>
    <w:uiPriority w:val="29"/>
    <w:qFormat/>
    <w:rsid w:val="00AB35AB"/>
    <w:rPr>
      <w:i/>
      <w:iCs/>
    </w:rPr>
  </w:style>
  <w:style w:type="character" w:customStyle="1" w:styleId="QuoteChar">
    <w:name w:val="Quote Char"/>
    <w:basedOn w:val="DefaultParagraphFont"/>
    <w:link w:val="Quote"/>
    <w:uiPriority w:val="29"/>
    <w:rsid w:val="00AB35AB"/>
    <w:rPr>
      <w:i/>
      <w:iCs/>
    </w:rPr>
  </w:style>
  <w:style w:type="paragraph" w:styleId="IntenseQuote">
    <w:name w:val="Intense Quote"/>
    <w:basedOn w:val="Normal"/>
    <w:next w:val="Normal"/>
    <w:link w:val="IntenseQuoteChar"/>
    <w:uiPriority w:val="30"/>
    <w:qFormat/>
    <w:rsid w:val="00AB35A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B35AB"/>
    <w:rPr>
      <w:i/>
      <w:iCs/>
    </w:rPr>
  </w:style>
  <w:style w:type="character" w:styleId="SubtleEmphasis">
    <w:name w:val="Subtle Emphasis"/>
    <w:uiPriority w:val="19"/>
    <w:qFormat/>
    <w:rsid w:val="00AB35AB"/>
    <w:rPr>
      <w:i/>
      <w:iCs/>
    </w:rPr>
  </w:style>
  <w:style w:type="character" w:styleId="IntenseEmphasis">
    <w:name w:val="Intense Emphasis"/>
    <w:uiPriority w:val="21"/>
    <w:qFormat/>
    <w:rsid w:val="00AB35AB"/>
    <w:rPr>
      <w:b/>
      <w:bCs/>
      <w:i/>
      <w:iCs/>
    </w:rPr>
  </w:style>
  <w:style w:type="character" w:styleId="SubtleReference">
    <w:name w:val="Subtle Reference"/>
    <w:basedOn w:val="DefaultParagraphFont"/>
    <w:uiPriority w:val="31"/>
    <w:qFormat/>
    <w:rsid w:val="00AB35AB"/>
    <w:rPr>
      <w:smallCaps/>
    </w:rPr>
  </w:style>
  <w:style w:type="character" w:styleId="IntenseReference">
    <w:name w:val="Intense Reference"/>
    <w:uiPriority w:val="32"/>
    <w:qFormat/>
    <w:rsid w:val="00AB35AB"/>
    <w:rPr>
      <w:b/>
      <w:bCs/>
      <w:smallCaps/>
    </w:rPr>
  </w:style>
  <w:style w:type="character" w:styleId="BookTitle">
    <w:name w:val="Book Title"/>
    <w:basedOn w:val="DefaultParagraphFont"/>
    <w:uiPriority w:val="33"/>
    <w:qFormat/>
    <w:rsid w:val="00AB35AB"/>
    <w:rPr>
      <w:i/>
      <w:iCs/>
      <w:smallCaps/>
      <w:spacing w:val="5"/>
    </w:rPr>
  </w:style>
  <w:style w:type="paragraph" w:styleId="TOCHeading">
    <w:name w:val="TOC Heading"/>
    <w:basedOn w:val="Heading1"/>
    <w:next w:val="Normal"/>
    <w:uiPriority w:val="39"/>
    <w:semiHidden/>
    <w:unhideWhenUsed/>
    <w:qFormat/>
    <w:rsid w:val="00AB35AB"/>
    <w:pPr>
      <w:outlineLvl w:val="9"/>
    </w:pPr>
  </w:style>
  <w:style w:type="paragraph" w:customStyle="1" w:styleId="Default">
    <w:name w:val="Default"/>
    <w:rsid w:val="00876550"/>
    <w:pPr>
      <w:autoSpaceDE w:val="0"/>
      <w:autoSpaceDN w:val="0"/>
      <w:adjustRightInd w:val="0"/>
      <w:spacing w:after="0" w:line="240" w:lineRule="auto"/>
    </w:pPr>
    <w:rPr>
      <w:rFonts w:ascii="Candara" w:hAnsi="Candara" w:cs="Candara"/>
      <w:color w:val="000000"/>
      <w:sz w:val="24"/>
      <w:szCs w:val="24"/>
      <w:lang w:bidi="ar-SA"/>
    </w:rPr>
  </w:style>
  <w:style w:type="paragraph" w:styleId="Header">
    <w:name w:val="header"/>
    <w:basedOn w:val="Normal"/>
    <w:link w:val="HeaderChar"/>
    <w:uiPriority w:val="99"/>
    <w:semiHidden/>
    <w:unhideWhenUsed/>
    <w:rsid w:val="003608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08C2"/>
  </w:style>
  <w:style w:type="paragraph" w:styleId="Footer">
    <w:name w:val="footer"/>
    <w:basedOn w:val="Normal"/>
    <w:link w:val="FooterChar"/>
    <w:uiPriority w:val="99"/>
    <w:unhideWhenUsed/>
    <w:rsid w:val="00360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5AB"/>
  </w:style>
  <w:style w:type="paragraph" w:styleId="Heading1">
    <w:name w:val="heading 1"/>
    <w:basedOn w:val="Normal"/>
    <w:next w:val="Normal"/>
    <w:link w:val="Heading1Char"/>
    <w:uiPriority w:val="9"/>
    <w:qFormat/>
    <w:rsid w:val="00AB35A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B35A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B35A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B35A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B35A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B35A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B35A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B35A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B35A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5AB"/>
    <w:rPr>
      <w:smallCaps/>
      <w:spacing w:val="5"/>
      <w:sz w:val="36"/>
      <w:szCs w:val="36"/>
    </w:rPr>
  </w:style>
  <w:style w:type="character" w:customStyle="1" w:styleId="Heading2Char">
    <w:name w:val="Heading 2 Char"/>
    <w:basedOn w:val="DefaultParagraphFont"/>
    <w:link w:val="Heading2"/>
    <w:uiPriority w:val="9"/>
    <w:semiHidden/>
    <w:rsid w:val="00AB35AB"/>
    <w:rPr>
      <w:smallCaps/>
      <w:sz w:val="28"/>
      <w:szCs w:val="28"/>
    </w:rPr>
  </w:style>
  <w:style w:type="character" w:customStyle="1" w:styleId="Heading3Char">
    <w:name w:val="Heading 3 Char"/>
    <w:basedOn w:val="DefaultParagraphFont"/>
    <w:link w:val="Heading3"/>
    <w:uiPriority w:val="9"/>
    <w:semiHidden/>
    <w:rsid w:val="00AB35AB"/>
    <w:rPr>
      <w:i/>
      <w:iCs/>
      <w:smallCaps/>
      <w:spacing w:val="5"/>
      <w:sz w:val="26"/>
      <w:szCs w:val="26"/>
    </w:rPr>
  </w:style>
  <w:style w:type="character" w:customStyle="1" w:styleId="Heading4Char">
    <w:name w:val="Heading 4 Char"/>
    <w:basedOn w:val="DefaultParagraphFont"/>
    <w:link w:val="Heading4"/>
    <w:uiPriority w:val="9"/>
    <w:semiHidden/>
    <w:rsid w:val="00AB35AB"/>
    <w:rPr>
      <w:b/>
      <w:bCs/>
      <w:spacing w:val="5"/>
      <w:sz w:val="24"/>
      <w:szCs w:val="24"/>
    </w:rPr>
  </w:style>
  <w:style w:type="character" w:customStyle="1" w:styleId="Heading5Char">
    <w:name w:val="Heading 5 Char"/>
    <w:basedOn w:val="DefaultParagraphFont"/>
    <w:link w:val="Heading5"/>
    <w:uiPriority w:val="9"/>
    <w:semiHidden/>
    <w:rsid w:val="00AB35AB"/>
    <w:rPr>
      <w:i/>
      <w:iCs/>
      <w:sz w:val="24"/>
      <w:szCs w:val="24"/>
    </w:rPr>
  </w:style>
  <w:style w:type="character" w:customStyle="1" w:styleId="Heading6Char">
    <w:name w:val="Heading 6 Char"/>
    <w:basedOn w:val="DefaultParagraphFont"/>
    <w:link w:val="Heading6"/>
    <w:uiPriority w:val="9"/>
    <w:semiHidden/>
    <w:rsid w:val="00AB35A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B35A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B35AB"/>
    <w:rPr>
      <w:b/>
      <w:bCs/>
      <w:color w:val="7F7F7F" w:themeColor="text1" w:themeTint="80"/>
      <w:sz w:val="20"/>
      <w:szCs w:val="20"/>
    </w:rPr>
  </w:style>
  <w:style w:type="character" w:customStyle="1" w:styleId="Heading9Char">
    <w:name w:val="Heading 9 Char"/>
    <w:basedOn w:val="DefaultParagraphFont"/>
    <w:link w:val="Heading9"/>
    <w:uiPriority w:val="9"/>
    <w:semiHidden/>
    <w:rsid w:val="00AB35AB"/>
    <w:rPr>
      <w:b/>
      <w:bCs/>
      <w:i/>
      <w:iCs/>
      <w:color w:val="7F7F7F" w:themeColor="text1" w:themeTint="80"/>
      <w:sz w:val="18"/>
      <w:szCs w:val="18"/>
    </w:rPr>
  </w:style>
  <w:style w:type="paragraph" w:styleId="Title">
    <w:name w:val="Title"/>
    <w:basedOn w:val="Normal"/>
    <w:next w:val="Normal"/>
    <w:link w:val="TitleChar"/>
    <w:uiPriority w:val="10"/>
    <w:qFormat/>
    <w:rsid w:val="00AB35A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B35AB"/>
    <w:rPr>
      <w:smallCaps/>
      <w:sz w:val="52"/>
      <w:szCs w:val="52"/>
    </w:rPr>
  </w:style>
  <w:style w:type="paragraph" w:styleId="Subtitle">
    <w:name w:val="Subtitle"/>
    <w:basedOn w:val="Normal"/>
    <w:next w:val="Normal"/>
    <w:link w:val="SubtitleChar"/>
    <w:uiPriority w:val="11"/>
    <w:qFormat/>
    <w:rsid w:val="00AB35AB"/>
    <w:rPr>
      <w:i/>
      <w:iCs/>
      <w:smallCaps/>
      <w:spacing w:val="10"/>
      <w:sz w:val="28"/>
      <w:szCs w:val="28"/>
    </w:rPr>
  </w:style>
  <w:style w:type="character" w:customStyle="1" w:styleId="SubtitleChar">
    <w:name w:val="Subtitle Char"/>
    <w:basedOn w:val="DefaultParagraphFont"/>
    <w:link w:val="Subtitle"/>
    <w:uiPriority w:val="11"/>
    <w:rsid w:val="00AB35AB"/>
    <w:rPr>
      <w:i/>
      <w:iCs/>
      <w:smallCaps/>
      <w:spacing w:val="10"/>
      <w:sz w:val="28"/>
      <w:szCs w:val="28"/>
    </w:rPr>
  </w:style>
  <w:style w:type="character" w:styleId="Strong">
    <w:name w:val="Strong"/>
    <w:uiPriority w:val="22"/>
    <w:qFormat/>
    <w:rsid w:val="00AB35AB"/>
    <w:rPr>
      <w:b/>
      <w:bCs/>
    </w:rPr>
  </w:style>
  <w:style w:type="character" w:styleId="Emphasis">
    <w:name w:val="Emphasis"/>
    <w:uiPriority w:val="20"/>
    <w:qFormat/>
    <w:rsid w:val="00AB35AB"/>
    <w:rPr>
      <w:b/>
      <w:bCs/>
      <w:i/>
      <w:iCs/>
      <w:spacing w:val="10"/>
    </w:rPr>
  </w:style>
  <w:style w:type="paragraph" w:styleId="NoSpacing">
    <w:name w:val="No Spacing"/>
    <w:basedOn w:val="Normal"/>
    <w:uiPriority w:val="1"/>
    <w:qFormat/>
    <w:rsid w:val="00AB35AB"/>
    <w:pPr>
      <w:spacing w:after="0" w:line="240" w:lineRule="auto"/>
    </w:pPr>
  </w:style>
  <w:style w:type="paragraph" w:styleId="ListParagraph">
    <w:name w:val="List Paragraph"/>
    <w:basedOn w:val="Normal"/>
    <w:uiPriority w:val="34"/>
    <w:qFormat/>
    <w:rsid w:val="00AB35AB"/>
    <w:pPr>
      <w:ind w:left="720"/>
      <w:contextualSpacing/>
    </w:pPr>
  </w:style>
  <w:style w:type="paragraph" w:styleId="Quote">
    <w:name w:val="Quote"/>
    <w:basedOn w:val="Normal"/>
    <w:next w:val="Normal"/>
    <w:link w:val="QuoteChar"/>
    <w:uiPriority w:val="29"/>
    <w:qFormat/>
    <w:rsid w:val="00AB35AB"/>
    <w:rPr>
      <w:i/>
      <w:iCs/>
    </w:rPr>
  </w:style>
  <w:style w:type="character" w:customStyle="1" w:styleId="QuoteChar">
    <w:name w:val="Quote Char"/>
    <w:basedOn w:val="DefaultParagraphFont"/>
    <w:link w:val="Quote"/>
    <w:uiPriority w:val="29"/>
    <w:rsid w:val="00AB35AB"/>
    <w:rPr>
      <w:i/>
      <w:iCs/>
    </w:rPr>
  </w:style>
  <w:style w:type="paragraph" w:styleId="IntenseQuote">
    <w:name w:val="Intense Quote"/>
    <w:basedOn w:val="Normal"/>
    <w:next w:val="Normal"/>
    <w:link w:val="IntenseQuoteChar"/>
    <w:uiPriority w:val="30"/>
    <w:qFormat/>
    <w:rsid w:val="00AB35A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B35AB"/>
    <w:rPr>
      <w:i/>
      <w:iCs/>
    </w:rPr>
  </w:style>
  <w:style w:type="character" w:styleId="SubtleEmphasis">
    <w:name w:val="Subtle Emphasis"/>
    <w:uiPriority w:val="19"/>
    <w:qFormat/>
    <w:rsid w:val="00AB35AB"/>
    <w:rPr>
      <w:i/>
      <w:iCs/>
    </w:rPr>
  </w:style>
  <w:style w:type="character" w:styleId="IntenseEmphasis">
    <w:name w:val="Intense Emphasis"/>
    <w:uiPriority w:val="21"/>
    <w:qFormat/>
    <w:rsid w:val="00AB35AB"/>
    <w:rPr>
      <w:b/>
      <w:bCs/>
      <w:i/>
      <w:iCs/>
    </w:rPr>
  </w:style>
  <w:style w:type="character" w:styleId="SubtleReference">
    <w:name w:val="Subtle Reference"/>
    <w:basedOn w:val="DefaultParagraphFont"/>
    <w:uiPriority w:val="31"/>
    <w:qFormat/>
    <w:rsid w:val="00AB35AB"/>
    <w:rPr>
      <w:smallCaps/>
    </w:rPr>
  </w:style>
  <w:style w:type="character" w:styleId="IntenseReference">
    <w:name w:val="Intense Reference"/>
    <w:uiPriority w:val="32"/>
    <w:qFormat/>
    <w:rsid w:val="00AB35AB"/>
    <w:rPr>
      <w:b/>
      <w:bCs/>
      <w:smallCaps/>
    </w:rPr>
  </w:style>
  <w:style w:type="character" w:styleId="BookTitle">
    <w:name w:val="Book Title"/>
    <w:basedOn w:val="DefaultParagraphFont"/>
    <w:uiPriority w:val="33"/>
    <w:qFormat/>
    <w:rsid w:val="00AB35AB"/>
    <w:rPr>
      <w:i/>
      <w:iCs/>
      <w:smallCaps/>
      <w:spacing w:val="5"/>
    </w:rPr>
  </w:style>
  <w:style w:type="paragraph" w:styleId="TOCHeading">
    <w:name w:val="TOC Heading"/>
    <w:basedOn w:val="Heading1"/>
    <w:next w:val="Normal"/>
    <w:uiPriority w:val="39"/>
    <w:semiHidden/>
    <w:unhideWhenUsed/>
    <w:qFormat/>
    <w:rsid w:val="00AB35AB"/>
    <w:pPr>
      <w:outlineLvl w:val="9"/>
    </w:pPr>
  </w:style>
  <w:style w:type="paragraph" w:customStyle="1" w:styleId="Default">
    <w:name w:val="Default"/>
    <w:rsid w:val="00876550"/>
    <w:pPr>
      <w:autoSpaceDE w:val="0"/>
      <w:autoSpaceDN w:val="0"/>
      <w:adjustRightInd w:val="0"/>
      <w:spacing w:after="0" w:line="240" w:lineRule="auto"/>
    </w:pPr>
    <w:rPr>
      <w:rFonts w:ascii="Candara" w:hAnsi="Candara" w:cs="Candara"/>
      <w:color w:val="000000"/>
      <w:sz w:val="24"/>
      <w:szCs w:val="24"/>
      <w:lang w:bidi="ar-SA"/>
    </w:rPr>
  </w:style>
  <w:style w:type="paragraph" w:styleId="Header">
    <w:name w:val="header"/>
    <w:basedOn w:val="Normal"/>
    <w:link w:val="HeaderChar"/>
    <w:uiPriority w:val="99"/>
    <w:semiHidden/>
    <w:unhideWhenUsed/>
    <w:rsid w:val="003608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08C2"/>
  </w:style>
  <w:style w:type="paragraph" w:styleId="Footer">
    <w:name w:val="footer"/>
    <w:basedOn w:val="Normal"/>
    <w:link w:val="FooterChar"/>
    <w:uiPriority w:val="99"/>
    <w:unhideWhenUsed/>
    <w:rsid w:val="00360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00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negiefoundation.org/classification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rnegiefoundation.org/classifications/index.asp?key=790" TargetMode="External"/><Relationship Id="rId5" Type="http://schemas.openxmlformats.org/officeDocument/2006/relationships/webSettings" Target="webSettings.xml"/><Relationship Id="rId10" Type="http://schemas.openxmlformats.org/officeDocument/2006/relationships/hyperlink" Target="http://classifications.carnegiefoundation.org/descriptions/undergraduate_profile.php" TargetMode="External"/><Relationship Id="rId4" Type="http://schemas.openxmlformats.org/officeDocument/2006/relationships/settings" Target="settings.xml"/><Relationship Id="rId9" Type="http://schemas.openxmlformats.org/officeDocument/2006/relationships/hyperlink" Target="http://www.carnegiefoundation.org/classifications/index.asp?key=7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Gallaudet University</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Gallaudet University</dc:creator>
  <cp:lastModifiedBy>Linda Lancaster</cp:lastModifiedBy>
  <cp:revision>2</cp:revision>
  <dcterms:created xsi:type="dcterms:W3CDTF">2014-02-04T14:25:00Z</dcterms:created>
  <dcterms:modified xsi:type="dcterms:W3CDTF">2014-02-04T14:25:00Z</dcterms:modified>
</cp:coreProperties>
</file>