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D1" w:rsidRDefault="009C5CD1" w:rsidP="009C5CD1">
      <w:pPr>
        <w:autoSpaceDE w:val="0"/>
        <w:autoSpaceDN w:val="0"/>
        <w:adjustRightInd w:val="0"/>
        <w:spacing w:after="0" w:line="240" w:lineRule="auto"/>
        <w:jc w:val="center"/>
        <w:rPr>
          <w:rFonts w:ascii="Cambria-Bold" w:hAnsi="Cambria-Bold" w:cs="Cambria-Bold"/>
          <w:b/>
          <w:bCs/>
          <w:sz w:val="28"/>
          <w:szCs w:val="28"/>
          <w:lang w:bidi="ar-SA"/>
        </w:rPr>
      </w:pPr>
      <w:r>
        <w:rPr>
          <w:rFonts w:ascii="Cambria-Bold" w:hAnsi="Cambria-Bold" w:cs="Cambria-Bold"/>
          <w:b/>
          <w:bCs/>
          <w:sz w:val="28"/>
          <w:szCs w:val="28"/>
          <w:lang w:bidi="ar-SA"/>
        </w:rPr>
        <w:t>Stage 1: New Program Preliminary Proposal Review Form</w:t>
      </w:r>
    </w:p>
    <w:p w:rsidR="009C5CD1" w:rsidRDefault="009C5CD1" w:rsidP="009C5CD1">
      <w:pPr>
        <w:autoSpaceDE w:val="0"/>
        <w:autoSpaceDN w:val="0"/>
        <w:adjustRightInd w:val="0"/>
        <w:spacing w:after="0" w:line="240" w:lineRule="auto"/>
        <w:jc w:val="center"/>
        <w:rPr>
          <w:rFonts w:ascii="Cambria-Bold" w:hAnsi="Cambria-Bold" w:cs="Cambria-Bold"/>
          <w:b/>
          <w:bCs/>
          <w:sz w:val="28"/>
          <w:szCs w:val="28"/>
          <w:lang w:bidi="ar-SA"/>
        </w:rPr>
      </w:pPr>
    </w:p>
    <w:p w:rsidR="009C5CD1" w:rsidRDefault="009C5CD1" w:rsidP="009C5CD1">
      <w:pPr>
        <w:autoSpaceDE w:val="0"/>
        <w:autoSpaceDN w:val="0"/>
        <w:adjustRightInd w:val="0"/>
        <w:spacing w:after="0" w:line="240" w:lineRule="auto"/>
        <w:rPr>
          <w:rFonts w:ascii="Cambria-Bold" w:hAnsi="Cambria-Bold" w:cs="Cambria-Bold"/>
          <w:b/>
          <w:bCs/>
          <w:sz w:val="28"/>
          <w:szCs w:val="28"/>
          <w:lang w:bidi="ar-SA"/>
        </w:rPr>
      </w:pPr>
      <w:r w:rsidRPr="009C5CD1">
        <w:rPr>
          <w:rFonts w:ascii="Cambria-Bold" w:hAnsi="Cambria-Bold" w:cs="Cambria-Bold"/>
          <w:b/>
          <w:bCs/>
          <w:sz w:val="24"/>
          <w:szCs w:val="24"/>
          <w:lang w:bidi="ar-SA"/>
        </w:rPr>
        <w:t>Name of Proposed Program</w:t>
      </w:r>
      <w:r>
        <w:rPr>
          <w:rFonts w:ascii="Cambria-Bold" w:hAnsi="Cambria-Bold" w:cs="Cambria-Bold"/>
          <w:b/>
          <w:bCs/>
          <w:sz w:val="24"/>
          <w:szCs w:val="24"/>
          <w:lang w:bidi="ar-SA"/>
        </w:rPr>
        <w:t xml:space="preserve">: </w:t>
      </w:r>
      <w:r>
        <w:rPr>
          <w:rFonts w:ascii="Cambria-Bold" w:hAnsi="Cambria-Bold" w:cs="Cambria-Bold"/>
          <w:b/>
          <w:bCs/>
          <w:sz w:val="28"/>
          <w:szCs w:val="28"/>
          <w:lang w:bidi="ar-SA"/>
        </w:rPr>
        <w:t>_____</w:t>
      </w:r>
      <w:r w:rsidR="001E6B23">
        <w:rPr>
          <w:rFonts w:ascii="Cambria-Bold" w:hAnsi="Cambria-Bold" w:cs="Cambria-Bold"/>
          <w:b/>
          <w:bCs/>
          <w:sz w:val="28"/>
          <w:szCs w:val="28"/>
          <w:lang w:bidi="ar-SA"/>
        </w:rPr>
        <w:t>Ph.D. in ASL and Deaf Studies</w:t>
      </w:r>
      <w:r>
        <w:rPr>
          <w:rFonts w:ascii="Cambria-Bold" w:hAnsi="Cambria-Bold" w:cs="Cambria-Bold"/>
          <w:b/>
          <w:bCs/>
          <w:sz w:val="28"/>
          <w:szCs w:val="28"/>
          <w:lang w:bidi="ar-SA"/>
        </w:rPr>
        <w:t>______________</w:t>
      </w:r>
    </w:p>
    <w:p w:rsidR="009C5CD1" w:rsidRDefault="009C5CD1" w:rsidP="009C5CD1">
      <w:pPr>
        <w:autoSpaceDE w:val="0"/>
        <w:autoSpaceDN w:val="0"/>
        <w:adjustRightInd w:val="0"/>
        <w:spacing w:after="0" w:line="240" w:lineRule="auto"/>
        <w:rPr>
          <w:rFonts w:ascii="Cambria-Bold" w:hAnsi="Cambria-Bold" w:cs="Cambria-Bold"/>
          <w:b/>
          <w:bCs/>
          <w:sz w:val="28"/>
          <w:szCs w:val="28"/>
          <w:lang w:bidi="ar-SA"/>
        </w:rPr>
      </w:pPr>
    </w:p>
    <w:p w:rsidR="001E6B23" w:rsidRDefault="009C5CD1" w:rsidP="009C5CD1">
      <w:pPr>
        <w:rPr>
          <w:rFonts w:ascii="Cambria-Bold" w:hAnsi="Cambria-Bold" w:cs="Cambria-Bold"/>
          <w:bCs/>
          <w:sz w:val="24"/>
          <w:szCs w:val="24"/>
          <w:lang w:bidi="ar-SA"/>
        </w:rPr>
      </w:pPr>
      <w:r w:rsidRPr="009C5CD1">
        <w:rPr>
          <w:rFonts w:ascii="Cambria-Bold" w:hAnsi="Cambria-Bold" w:cs="Cambria-Bold"/>
          <w:b/>
          <w:bCs/>
          <w:sz w:val="24"/>
          <w:szCs w:val="24"/>
          <w:lang w:bidi="ar-SA"/>
        </w:rPr>
        <w:t>Rationale</w:t>
      </w:r>
      <w:r>
        <w:rPr>
          <w:rFonts w:ascii="Cambria-Bold" w:hAnsi="Cambria-Bold" w:cs="Cambria-Bold"/>
          <w:bCs/>
          <w:sz w:val="24"/>
          <w:szCs w:val="24"/>
          <w:lang w:bidi="ar-SA"/>
        </w:rPr>
        <w:t>:</w:t>
      </w:r>
    </w:p>
    <w:p w:rsidR="002F170D" w:rsidRDefault="001E6B23" w:rsidP="009C5CD1">
      <w:pPr>
        <w:rPr>
          <w:rFonts w:ascii="Cambria-Bold" w:hAnsi="Cambria-Bold" w:cs="Cambria-Bold"/>
          <w:bCs/>
          <w:i/>
          <w:sz w:val="24"/>
          <w:szCs w:val="24"/>
          <w:lang w:bidi="ar-SA"/>
        </w:rPr>
      </w:pPr>
      <w:r w:rsidRPr="001E6B23">
        <w:rPr>
          <w:rFonts w:ascii="Cambria-Bold" w:hAnsi="Cambria-Bold" w:cs="Cambria-Bold"/>
          <w:bCs/>
          <w:i/>
          <w:sz w:val="24"/>
          <w:szCs w:val="24"/>
          <w:lang w:bidi="ar-SA"/>
        </w:rPr>
        <w:t>Why is a Ph.D. in ASL and Deaf Studies important nationally, internationally, and/or to Gallaudet?</w:t>
      </w:r>
    </w:p>
    <w:p w:rsidR="00154ECD" w:rsidRPr="001F192B" w:rsidRDefault="00154ECD" w:rsidP="009C5CD1">
      <w:pPr>
        <w:rPr>
          <w:rFonts w:ascii="Cambria-Bold" w:hAnsi="Cambria-Bold" w:cs="Cambria-Bold"/>
          <w:bCs/>
          <w:sz w:val="24"/>
          <w:szCs w:val="24"/>
          <w:lang w:bidi="ar-SA"/>
        </w:rPr>
      </w:pPr>
      <w:r w:rsidRPr="001F192B">
        <w:rPr>
          <w:rFonts w:ascii="Cambria-Bold" w:hAnsi="Cambria-Bold" w:cs="Cambria-Bold"/>
          <w:bCs/>
          <w:sz w:val="24"/>
          <w:szCs w:val="24"/>
          <w:lang w:bidi="ar-SA"/>
        </w:rPr>
        <w:t xml:space="preserve">The field of sign language education is on an important threshold of becoming a major presence in the field of foreign language education within the United States and Canada.  While it is the fourth most taught language in colleges and universities, there is not a single Ph.D. program which prepares academics to assume leadership roles within the departments which offer ASL. Currently, most programs are staffed with instructors who possess an MA or with adjuncts </w:t>
      </w:r>
      <w:proofErr w:type="gramStart"/>
      <w:r w:rsidRPr="001F192B">
        <w:rPr>
          <w:rFonts w:ascii="Cambria-Bold" w:hAnsi="Cambria-Bold" w:cs="Cambria-Bold"/>
          <w:bCs/>
          <w:sz w:val="24"/>
          <w:szCs w:val="24"/>
          <w:lang w:bidi="ar-SA"/>
        </w:rPr>
        <w:t>who</w:t>
      </w:r>
      <w:proofErr w:type="gramEnd"/>
      <w:r w:rsidRPr="001F192B">
        <w:rPr>
          <w:rFonts w:ascii="Cambria-Bold" w:hAnsi="Cambria-Bold" w:cs="Cambria-Bold"/>
          <w:bCs/>
          <w:sz w:val="24"/>
          <w:szCs w:val="24"/>
          <w:lang w:bidi="ar-SA"/>
        </w:rPr>
        <w:t xml:space="preserve"> have nothing more than a BA degree.  Notoriously, many ASL courses are taught be individuals who are far from possessing native-like skills in ASL.  The result is the diminished capacity and quality of ASL programs throughout colleges and universities.  This situation is nothing less than a crisis in the field of the fastest growing language in the United States.  The single most important event in the history of ASL education is the founding of a Ph.D. program in ASL and Deaf Studies. This would allow for a new generation of academics equipped with the academic knowledge and skills necessary to </w:t>
      </w:r>
      <w:r w:rsidR="00EF67D0" w:rsidRPr="001F192B">
        <w:rPr>
          <w:rFonts w:ascii="Cambria-Bold" w:hAnsi="Cambria-Bold" w:cs="Cambria-Bold"/>
          <w:bCs/>
          <w:sz w:val="24"/>
          <w:szCs w:val="24"/>
          <w:lang w:bidi="ar-SA"/>
        </w:rPr>
        <w:t xml:space="preserve">develop top quality, professional ASL programs. </w:t>
      </w:r>
    </w:p>
    <w:p w:rsidR="001E6B23" w:rsidRPr="00EF67D0" w:rsidRDefault="00EF67D0" w:rsidP="009C5CD1">
      <w:pPr>
        <w:rPr>
          <w:rFonts w:ascii="Cambria-Bold" w:hAnsi="Cambria-Bold" w:cs="Cambria-Bold"/>
          <w:bCs/>
          <w:sz w:val="24"/>
          <w:szCs w:val="24"/>
          <w:lang w:bidi="ar-SA"/>
        </w:rPr>
      </w:pPr>
      <w:r w:rsidRPr="001F192B">
        <w:rPr>
          <w:rFonts w:ascii="Cambria-Bold" w:hAnsi="Cambria-Bold" w:cs="Cambria-Bold"/>
          <w:bCs/>
          <w:sz w:val="24"/>
          <w:szCs w:val="24"/>
          <w:lang w:bidi="ar-SA"/>
        </w:rPr>
        <w:t>There is simply no question that this program should be the proud jewel of Gallaudet University.  Given Gallaudet’s unique role,</w:t>
      </w:r>
      <w:r w:rsidRPr="001F192B">
        <w:rPr>
          <w:rFonts w:ascii="Cambria-Bold" w:hAnsi="Cambria-Bold" w:cs="Cambria-Bold"/>
          <w:bCs/>
          <w:i/>
          <w:sz w:val="24"/>
          <w:szCs w:val="24"/>
          <w:lang w:bidi="ar-SA"/>
        </w:rPr>
        <w:t xml:space="preserve"> </w:t>
      </w:r>
      <w:r w:rsidR="001F192B" w:rsidRPr="001F192B">
        <w:rPr>
          <w:rFonts w:ascii="Cambria-Bold" w:hAnsi="Cambria-Bold" w:cs="Cambria-Bold"/>
          <w:bCs/>
          <w:sz w:val="24"/>
          <w:szCs w:val="24"/>
          <w:lang w:bidi="ar-SA"/>
        </w:rPr>
        <w:t>i</w:t>
      </w:r>
      <w:r w:rsidR="001E6B23" w:rsidRPr="001F192B">
        <w:rPr>
          <w:rFonts w:ascii="Cambria-Bold" w:hAnsi="Cambria-Bold" w:cs="Cambria-Bold"/>
          <w:bCs/>
          <w:sz w:val="24"/>
          <w:szCs w:val="24"/>
          <w:lang w:bidi="ar-SA"/>
        </w:rPr>
        <w:t>t</w:t>
      </w:r>
      <w:r w:rsidR="001E6B23">
        <w:rPr>
          <w:rFonts w:ascii="Cambria-Bold" w:hAnsi="Cambria-Bold" w:cs="Cambria-Bold"/>
          <w:bCs/>
          <w:sz w:val="24"/>
          <w:szCs w:val="24"/>
          <w:lang w:bidi="ar-SA"/>
        </w:rPr>
        <w:t xml:space="preserve"> would be natural to assume that the sole flagship institution would include a program devoted to the study of ASL and Deaf Studies at the doctoral level, but this is not yet the case</w:t>
      </w:r>
      <w:r w:rsidR="00D15AF8">
        <w:rPr>
          <w:rFonts w:ascii="Cambria-Bold" w:hAnsi="Cambria-Bold" w:cs="Cambria-Bold"/>
          <w:bCs/>
          <w:sz w:val="24"/>
          <w:szCs w:val="24"/>
          <w:lang w:bidi="ar-SA"/>
        </w:rPr>
        <w:t xml:space="preserve">, and Gallaudet has an opportunity to do so now in a “highly competitive, technological and rapidly changing world” (Gallaudet </w:t>
      </w:r>
      <w:r w:rsidR="00D15AF8">
        <w:rPr>
          <w:rFonts w:ascii="Cambria-Bold" w:hAnsi="Cambria-Bold" w:cs="Cambria-Bold"/>
          <w:bCs/>
          <w:sz w:val="24"/>
          <w:szCs w:val="24"/>
          <w:lang w:bidi="ar-SA"/>
        </w:rPr>
        <w:t>Mission)</w:t>
      </w:r>
      <w:r w:rsidR="001E6B23">
        <w:rPr>
          <w:rFonts w:ascii="Cambria-Bold" w:hAnsi="Cambria-Bold" w:cs="Cambria-Bold"/>
          <w:bCs/>
          <w:sz w:val="24"/>
          <w:szCs w:val="24"/>
          <w:lang w:bidi="ar-SA"/>
        </w:rPr>
        <w:t>.</w:t>
      </w:r>
      <w:r w:rsidR="0038291E">
        <w:rPr>
          <w:rFonts w:ascii="Cambria-Bold" w:hAnsi="Cambria-Bold" w:cs="Cambria-Bold"/>
          <w:bCs/>
          <w:sz w:val="24"/>
          <w:szCs w:val="24"/>
          <w:lang w:bidi="ar-SA"/>
        </w:rPr>
        <w:t xml:space="preserve"> </w:t>
      </w:r>
      <w:r w:rsidR="00325145">
        <w:rPr>
          <w:rFonts w:ascii="Cambria-Bold" w:hAnsi="Cambria-Bold" w:cs="Cambria-Bold"/>
          <w:bCs/>
          <w:sz w:val="24"/>
          <w:szCs w:val="24"/>
          <w:lang w:bidi="ar-SA"/>
        </w:rPr>
        <w:t xml:space="preserve">Finally, the </w:t>
      </w:r>
      <w:r w:rsidR="0038291E">
        <w:rPr>
          <w:rFonts w:ascii="Cambria-Bold" w:hAnsi="Cambria-Bold" w:cs="Cambria-Bold"/>
          <w:bCs/>
          <w:sz w:val="24"/>
          <w:szCs w:val="24"/>
          <w:lang w:bidi="ar-SA"/>
        </w:rPr>
        <w:t>alumni of the Ph.D. program in ASL and Deaf Studies will</w:t>
      </w:r>
      <w:r w:rsidR="00CD45F1">
        <w:rPr>
          <w:rFonts w:ascii="Cambria-Bold" w:hAnsi="Cambria-Bold" w:cs="Cambria-Bold"/>
          <w:bCs/>
          <w:sz w:val="24"/>
          <w:szCs w:val="24"/>
          <w:lang w:bidi="ar-SA"/>
        </w:rPr>
        <w:t xml:space="preserve"> serve as natural ambassadors </w:t>
      </w:r>
      <w:r w:rsidR="0038291E">
        <w:rPr>
          <w:rFonts w:ascii="Cambria-Bold" w:hAnsi="Cambria-Bold" w:cs="Cambria-Bold"/>
          <w:bCs/>
          <w:sz w:val="24"/>
          <w:szCs w:val="24"/>
          <w:lang w:bidi="ar-SA"/>
        </w:rPr>
        <w:t xml:space="preserve">for </w:t>
      </w:r>
      <w:r w:rsidR="00CD45F1">
        <w:rPr>
          <w:rFonts w:ascii="Cambria-Bold" w:hAnsi="Cambria-Bold" w:cs="Cambria-Bold"/>
          <w:bCs/>
          <w:sz w:val="24"/>
          <w:szCs w:val="24"/>
          <w:lang w:bidi="ar-SA"/>
        </w:rPr>
        <w:t>Gallaudet, recruiting</w:t>
      </w:r>
      <w:r w:rsidR="0038291E">
        <w:rPr>
          <w:rFonts w:ascii="Cambria-Bold" w:hAnsi="Cambria-Bold" w:cs="Cambria-Bold"/>
          <w:bCs/>
          <w:sz w:val="24"/>
          <w:szCs w:val="24"/>
          <w:lang w:bidi="ar-SA"/>
        </w:rPr>
        <w:t xml:space="preserve"> of ASL and Deaf Studies students all ove</w:t>
      </w:r>
      <w:r w:rsidR="00CD45F1">
        <w:rPr>
          <w:rFonts w:ascii="Cambria-Bold" w:hAnsi="Cambria-Bold" w:cs="Cambria-Bold"/>
          <w:bCs/>
          <w:sz w:val="24"/>
          <w:szCs w:val="24"/>
          <w:lang w:bidi="ar-SA"/>
        </w:rPr>
        <w:t>r the world to Gallaudet</w:t>
      </w:r>
      <w:r w:rsidR="0038291E">
        <w:rPr>
          <w:rFonts w:ascii="Cambria-Bold" w:hAnsi="Cambria-Bold" w:cs="Cambria-Bold"/>
          <w:bCs/>
          <w:sz w:val="24"/>
          <w:szCs w:val="24"/>
          <w:lang w:bidi="ar-SA"/>
        </w:rPr>
        <w:t xml:space="preserve">.  </w:t>
      </w:r>
    </w:p>
    <w:p w:rsidR="002F170D" w:rsidRDefault="001E6B23" w:rsidP="009C5CD1">
      <w:pPr>
        <w:rPr>
          <w:rFonts w:ascii="Cambria-Bold" w:hAnsi="Cambria-Bold" w:cs="Cambria-Bold"/>
          <w:bCs/>
          <w:i/>
          <w:sz w:val="24"/>
          <w:szCs w:val="24"/>
          <w:lang w:bidi="ar-SA"/>
        </w:rPr>
      </w:pPr>
      <w:r w:rsidRPr="001E6B23">
        <w:rPr>
          <w:rFonts w:ascii="Cambria-Bold" w:hAnsi="Cambria-Bold" w:cs="Cambria-Bold"/>
          <w:bCs/>
          <w:i/>
          <w:sz w:val="24"/>
          <w:szCs w:val="24"/>
          <w:lang w:bidi="ar-SA"/>
        </w:rPr>
        <w:t>The Ph.D. program in ASL and Deaf Studies responds to a need:</w:t>
      </w:r>
    </w:p>
    <w:p w:rsidR="000A758A" w:rsidRDefault="00F96BAB" w:rsidP="009C5CD1">
      <w:pPr>
        <w:rPr>
          <w:sz w:val="24"/>
        </w:rPr>
      </w:pPr>
      <w:r w:rsidRPr="00F96BAB">
        <w:rPr>
          <w:sz w:val="24"/>
        </w:rPr>
        <w:t>The field of ASL studies is experiencing enormous growth. Currently, ASL is the 4</w:t>
      </w:r>
      <w:r w:rsidRPr="00F96BAB">
        <w:rPr>
          <w:sz w:val="24"/>
          <w:vertAlign w:val="superscript"/>
        </w:rPr>
        <w:t>th</w:t>
      </w:r>
      <w:r w:rsidRPr="00F96BAB">
        <w:rPr>
          <w:sz w:val="24"/>
        </w:rPr>
        <w:t xml:space="preserve"> most taught language in colleges and universities, behind</w:t>
      </w:r>
      <w:r>
        <w:rPr>
          <w:sz w:val="24"/>
        </w:rPr>
        <w:t xml:space="preserve"> Spanish, French and German, and</w:t>
      </w:r>
      <w:r w:rsidRPr="00F96BAB">
        <w:rPr>
          <w:sz w:val="24"/>
        </w:rPr>
        <w:t xml:space="preserve"> ahead of Italian, Japanese, Chinese and Arabic.  </w:t>
      </w:r>
      <w:r w:rsidR="002F170D">
        <w:rPr>
          <w:sz w:val="24"/>
        </w:rPr>
        <w:t xml:space="preserve">At postsecondary institutions, </w:t>
      </w:r>
      <w:proofErr w:type="gramStart"/>
      <w:r w:rsidR="002F170D">
        <w:rPr>
          <w:sz w:val="24"/>
        </w:rPr>
        <w:t>ASL classes have experienced a 478% increase since 2002, and is</w:t>
      </w:r>
      <w:proofErr w:type="gramEnd"/>
      <w:r w:rsidR="002F170D">
        <w:rPr>
          <w:sz w:val="24"/>
        </w:rPr>
        <w:t xml:space="preserve"> very close to surpassing German (Modern Language Association, 2010).  </w:t>
      </w:r>
      <w:r w:rsidR="0063152D">
        <w:rPr>
          <w:sz w:val="24"/>
        </w:rPr>
        <w:t>Language enrollment declined in French, German, Italian, Japanese and Chinese, however Arabic, ASL and Spanish were the only ones in the top</w:t>
      </w:r>
      <w:r w:rsidR="000A758A">
        <w:rPr>
          <w:sz w:val="24"/>
        </w:rPr>
        <w:t xml:space="preserve"> eight languages</w:t>
      </w:r>
      <w:r w:rsidR="0063152D">
        <w:rPr>
          <w:sz w:val="24"/>
        </w:rPr>
        <w:t xml:space="preserve"> to experience an increase (Association of American Colleges and Universities, March 2011).  </w:t>
      </w:r>
      <w:r w:rsidRPr="00F96BAB">
        <w:rPr>
          <w:sz w:val="24"/>
        </w:rPr>
        <w:t xml:space="preserve">In community colleges, ASL is the second most taught language, </w:t>
      </w:r>
      <w:r w:rsidRPr="00F96BAB">
        <w:rPr>
          <w:sz w:val="24"/>
        </w:rPr>
        <w:lastRenderedPageBreak/>
        <w:t xml:space="preserve">having experienced a 4674% increase in enrollment from 1990 to 2009.  The total enrollment in ASL classes in higher education for the year </w:t>
      </w:r>
      <w:proofErr w:type="gramStart"/>
      <w:r w:rsidRPr="00F96BAB">
        <w:rPr>
          <w:sz w:val="24"/>
        </w:rPr>
        <w:t>2009,</w:t>
      </w:r>
      <w:proofErr w:type="gramEnd"/>
      <w:r w:rsidRPr="00F96BAB">
        <w:rPr>
          <w:sz w:val="24"/>
        </w:rPr>
        <w:t xml:space="preserve"> is over 91,000 students (Furman N., Goldberg, D., and </w:t>
      </w:r>
      <w:proofErr w:type="spellStart"/>
      <w:r w:rsidRPr="00F96BAB">
        <w:rPr>
          <w:sz w:val="24"/>
        </w:rPr>
        <w:t>Lusin</w:t>
      </w:r>
      <w:proofErr w:type="spellEnd"/>
      <w:r w:rsidRPr="00F96BAB">
        <w:rPr>
          <w:sz w:val="24"/>
        </w:rPr>
        <w:t>, N., 2009) in over 200 ASL programs in the nation</w:t>
      </w:r>
      <w:r>
        <w:rPr>
          <w:sz w:val="24"/>
        </w:rPr>
        <w:t xml:space="preserve">.  </w:t>
      </w:r>
    </w:p>
    <w:p w:rsidR="001E6B23" w:rsidRPr="002F170D" w:rsidRDefault="00F96BAB" w:rsidP="009C5CD1">
      <w:pPr>
        <w:rPr>
          <w:rFonts w:ascii="Cambria-Bold" w:hAnsi="Cambria-Bold" w:cs="Cambria-Bold"/>
          <w:bCs/>
          <w:i/>
          <w:sz w:val="24"/>
          <w:szCs w:val="24"/>
          <w:lang w:bidi="ar-SA"/>
        </w:rPr>
      </w:pPr>
      <w:r>
        <w:rPr>
          <w:sz w:val="24"/>
        </w:rPr>
        <w:t>Th</w:t>
      </w:r>
      <w:r w:rsidR="000E14C9">
        <w:rPr>
          <w:sz w:val="24"/>
        </w:rPr>
        <w:t xml:space="preserve">is enormous growth comes with an urgent </w:t>
      </w:r>
      <w:r>
        <w:rPr>
          <w:sz w:val="24"/>
        </w:rPr>
        <w:t>demand for professors with advanced and/or terminal degree</w:t>
      </w:r>
      <w:r w:rsidR="000A758A">
        <w:rPr>
          <w:sz w:val="24"/>
        </w:rPr>
        <w:t>s.</w:t>
      </w:r>
    </w:p>
    <w:p w:rsidR="000A758A" w:rsidRDefault="001E6B23" w:rsidP="009C5CD1">
      <w:pPr>
        <w:rPr>
          <w:rFonts w:ascii="Cambria-Bold" w:hAnsi="Cambria-Bold" w:cs="Cambria-Bold"/>
          <w:bCs/>
          <w:i/>
          <w:sz w:val="24"/>
          <w:szCs w:val="24"/>
          <w:lang w:bidi="ar-SA"/>
        </w:rPr>
      </w:pPr>
      <w:r w:rsidRPr="001E6B23">
        <w:rPr>
          <w:rFonts w:ascii="Cambria-Bold" w:hAnsi="Cambria-Bold" w:cs="Cambria-Bold"/>
          <w:bCs/>
          <w:i/>
          <w:sz w:val="24"/>
          <w:szCs w:val="24"/>
          <w:lang w:bidi="ar-SA"/>
        </w:rPr>
        <w:t xml:space="preserve">The Ph.D. program in ASL and Deaf Studies’ </w:t>
      </w:r>
      <w:r>
        <w:rPr>
          <w:rFonts w:ascii="Cambria-Bold" w:hAnsi="Cambria-Bold" w:cs="Cambria-Bold"/>
          <w:bCs/>
          <w:i/>
          <w:sz w:val="24"/>
          <w:szCs w:val="24"/>
          <w:lang w:bidi="ar-SA"/>
        </w:rPr>
        <w:t xml:space="preserve">current and potential </w:t>
      </w:r>
      <w:r w:rsidR="000A758A">
        <w:rPr>
          <w:rFonts w:ascii="Cambria-Bold" w:hAnsi="Cambria-Bold" w:cs="Cambria-Bold"/>
          <w:bCs/>
          <w:i/>
          <w:sz w:val="24"/>
          <w:szCs w:val="24"/>
          <w:lang w:bidi="ar-SA"/>
        </w:rPr>
        <w:t>strengths</w:t>
      </w:r>
      <w:r w:rsidRPr="001E6B23">
        <w:rPr>
          <w:rFonts w:ascii="Cambria-Bold" w:hAnsi="Cambria-Bold" w:cs="Cambria-Bold"/>
          <w:bCs/>
          <w:i/>
          <w:sz w:val="24"/>
          <w:szCs w:val="24"/>
          <w:lang w:bidi="ar-SA"/>
        </w:rPr>
        <w:t>:</w:t>
      </w:r>
    </w:p>
    <w:p w:rsidR="000A758A" w:rsidRPr="001F192B" w:rsidRDefault="000A758A" w:rsidP="000A758A">
      <w:pPr>
        <w:pStyle w:val="ListParagraph"/>
        <w:numPr>
          <w:ilvl w:val="0"/>
          <w:numId w:val="3"/>
        </w:numPr>
        <w:rPr>
          <w:rFonts w:ascii="Cambria-Bold" w:hAnsi="Cambria-Bold" w:cs="Cambria-Bold"/>
          <w:bCs/>
          <w:sz w:val="24"/>
          <w:szCs w:val="24"/>
          <w:lang w:bidi="ar-SA"/>
        </w:rPr>
      </w:pPr>
      <w:r>
        <w:rPr>
          <w:rFonts w:ascii="Cambria-Bold" w:hAnsi="Cambria-Bold" w:cs="Cambria-Bold"/>
          <w:bCs/>
          <w:sz w:val="24"/>
          <w:szCs w:val="24"/>
          <w:lang w:bidi="ar-SA"/>
        </w:rPr>
        <w:t xml:space="preserve">The degree will be one of a kind – no other University in the </w:t>
      </w:r>
      <w:r w:rsidR="00CD45F1">
        <w:rPr>
          <w:rFonts w:ascii="Cambria-Bold" w:hAnsi="Cambria-Bold" w:cs="Cambria-Bold"/>
          <w:bCs/>
          <w:sz w:val="24"/>
          <w:szCs w:val="24"/>
          <w:lang w:bidi="ar-SA"/>
        </w:rPr>
        <w:t>world</w:t>
      </w:r>
      <w:r>
        <w:rPr>
          <w:rFonts w:ascii="Cambria-Bold" w:hAnsi="Cambria-Bold" w:cs="Cambria-Bold"/>
          <w:bCs/>
          <w:sz w:val="24"/>
          <w:szCs w:val="24"/>
          <w:lang w:bidi="ar-SA"/>
        </w:rPr>
        <w:t xml:space="preserve"> offers a </w:t>
      </w:r>
      <w:r w:rsidRPr="001F192B">
        <w:rPr>
          <w:rFonts w:ascii="Cambria-Bold" w:hAnsi="Cambria-Bold" w:cs="Cambria-Bold"/>
          <w:bCs/>
          <w:sz w:val="24"/>
          <w:szCs w:val="24"/>
          <w:lang w:bidi="ar-SA"/>
        </w:rPr>
        <w:t>terminal degree in ASL and Deaf Studies.</w:t>
      </w:r>
    </w:p>
    <w:p w:rsidR="004D0334" w:rsidRPr="001F192B" w:rsidRDefault="004D0334" w:rsidP="000A758A">
      <w:pPr>
        <w:pStyle w:val="ListParagraph"/>
        <w:numPr>
          <w:ilvl w:val="0"/>
          <w:numId w:val="3"/>
        </w:numPr>
        <w:rPr>
          <w:rFonts w:ascii="Cambria-Bold" w:hAnsi="Cambria-Bold" w:cs="Cambria-Bold"/>
          <w:bCs/>
          <w:sz w:val="24"/>
          <w:szCs w:val="24"/>
          <w:lang w:bidi="ar-SA"/>
        </w:rPr>
      </w:pPr>
      <w:r w:rsidRPr="001F192B">
        <w:rPr>
          <w:rFonts w:ascii="Cambria-Bold" w:hAnsi="Cambria-Bold" w:cs="Cambria-Bold"/>
          <w:bCs/>
          <w:sz w:val="24"/>
          <w:szCs w:val="24"/>
          <w:lang w:bidi="ar-SA"/>
        </w:rPr>
        <w:t xml:space="preserve">The PhD program would build on two highly successful and reputable MA programs—the MA in Deaf Studies and the MA in Sign Language Teaching.  Having these programs already in place demonstrates the Department’s capacity of offering </w:t>
      </w:r>
      <w:proofErr w:type="gramStart"/>
      <w:r w:rsidRPr="001F192B">
        <w:rPr>
          <w:rFonts w:ascii="Cambria-Bold" w:hAnsi="Cambria-Bold" w:cs="Cambria-Bold"/>
          <w:bCs/>
          <w:sz w:val="24"/>
          <w:szCs w:val="24"/>
          <w:lang w:bidi="ar-SA"/>
        </w:rPr>
        <w:t>world class</w:t>
      </w:r>
      <w:proofErr w:type="gramEnd"/>
      <w:r w:rsidRPr="001F192B">
        <w:rPr>
          <w:rFonts w:ascii="Cambria-Bold" w:hAnsi="Cambria-Bold" w:cs="Cambria-Bold"/>
          <w:bCs/>
          <w:sz w:val="24"/>
          <w:szCs w:val="24"/>
          <w:lang w:bidi="ar-SA"/>
        </w:rPr>
        <w:t xml:space="preserve"> graduate education</w:t>
      </w:r>
      <w:r w:rsidR="00CD45F1">
        <w:rPr>
          <w:rFonts w:ascii="Cambria-Bold" w:hAnsi="Cambria-Bold" w:cs="Cambria-Bold"/>
          <w:bCs/>
          <w:sz w:val="24"/>
          <w:szCs w:val="24"/>
          <w:lang w:bidi="ar-SA"/>
        </w:rPr>
        <w:t>.</w:t>
      </w:r>
    </w:p>
    <w:p w:rsidR="000A758A" w:rsidRDefault="000A758A" w:rsidP="000A758A">
      <w:pPr>
        <w:pStyle w:val="ListParagraph"/>
        <w:numPr>
          <w:ilvl w:val="0"/>
          <w:numId w:val="3"/>
        </w:numPr>
        <w:rPr>
          <w:rFonts w:ascii="Cambria-Bold" w:hAnsi="Cambria-Bold" w:cs="Cambria-Bold"/>
          <w:bCs/>
          <w:sz w:val="24"/>
          <w:szCs w:val="24"/>
          <w:lang w:bidi="ar-SA"/>
        </w:rPr>
      </w:pPr>
      <w:r>
        <w:rPr>
          <w:rFonts w:ascii="Cambria-Bold" w:hAnsi="Cambria-Bold" w:cs="Cambria-Bold"/>
          <w:bCs/>
          <w:sz w:val="24"/>
          <w:szCs w:val="24"/>
          <w:lang w:bidi="ar-SA"/>
        </w:rPr>
        <w:t xml:space="preserve">The demand for ASL and Deaf Studies teachers and researchers are at an all-time high – creating </w:t>
      </w:r>
      <w:proofErr w:type="gramStart"/>
      <w:r>
        <w:rPr>
          <w:rFonts w:ascii="Cambria-Bold" w:hAnsi="Cambria-Bold" w:cs="Cambria-Bold"/>
          <w:bCs/>
          <w:sz w:val="24"/>
          <w:szCs w:val="24"/>
          <w:lang w:bidi="ar-SA"/>
        </w:rPr>
        <w:t>a</w:t>
      </w:r>
      <w:proofErr w:type="gramEnd"/>
      <w:r>
        <w:rPr>
          <w:rFonts w:ascii="Cambria-Bold" w:hAnsi="Cambria-Bold" w:cs="Cambria-Bold"/>
          <w:bCs/>
          <w:sz w:val="24"/>
          <w:szCs w:val="24"/>
          <w:lang w:bidi="ar-SA"/>
        </w:rPr>
        <w:t xml:space="preserve"> enormous market for this profession, resulting in potentially a very high number of qualified and competitive candidates for the Ph.D. program in ASL and Deaf Studies</w:t>
      </w:r>
      <w:r w:rsidR="00CD45F1">
        <w:rPr>
          <w:rFonts w:ascii="Cambria-Bold" w:hAnsi="Cambria-Bold" w:cs="Cambria-Bold"/>
          <w:bCs/>
          <w:sz w:val="24"/>
          <w:szCs w:val="24"/>
          <w:lang w:bidi="ar-SA"/>
        </w:rPr>
        <w:t>.</w:t>
      </w:r>
    </w:p>
    <w:p w:rsidR="00545E43" w:rsidRDefault="000A758A" w:rsidP="000A758A">
      <w:pPr>
        <w:pStyle w:val="ListParagraph"/>
        <w:numPr>
          <w:ilvl w:val="0"/>
          <w:numId w:val="3"/>
        </w:numPr>
        <w:rPr>
          <w:rFonts w:ascii="Cambria-Bold" w:hAnsi="Cambria-Bold" w:cs="Cambria-Bold"/>
          <w:bCs/>
          <w:sz w:val="24"/>
          <w:szCs w:val="24"/>
          <w:lang w:bidi="ar-SA"/>
        </w:rPr>
      </w:pPr>
      <w:r>
        <w:rPr>
          <w:rFonts w:ascii="Cambria-Bold" w:hAnsi="Cambria-Bold" w:cs="Cambria-Bold"/>
          <w:bCs/>
          <w:sz w:val="24"/>
          <w:szCs w:val="24"/>
          <w:lang w:bidi="ar-SA"/>
        </w:rPr>
        <w:t>The dual f</w:t>
      </w:r>
      <w:r w:rsidR="000E14C9">
        <w:rPr>
          <w:rFonts w:ascii="Cambria-Bold" w:hAnsi="Cambria-Bold" w:cs="Cambria-Bold"/>
          <w:bCs/>
          <w:sz w:val="24"/>
          <w:szCs w:val="24"/>
          <w:lang w:bidi="ar-SA"/>
        </w:rPr>
        <w:t>ocus (ASL and Deaf Studies) draws together</w:t>
      </w:r>
      <w:r>
        <w:rPr>
          <w:rFonts w:ascii="Cambria-Bold" w:hAnsi="Cambria-Bold" w:cs="Cambria-Bold"/>
          <w:bCs/>
          <w:sz w:val="24"/>
          <w:szCs w:val="24"/>
          <w:lang w:bidi="ar-SA"/>
        </w:rPr>
        <w:t xml:space="preserve"> the world’s </w:t>
      </w:r>
      <w:r w:rsidR="000E14C9">
        <w:rPr>
          <w:rFonts w:ascii="Cambria-Bold" w:hAnsi="Cambria-Bold" w:cs="Cambria-Bold"/>
          <w:bCs/>
          <w:sz w:val="24"/>
          <w:szCs w:val="24"/>
          <w:lang w:bidi="ar-SA"/>
        </w:rPr>
        <w:t>most reputable faculty with highly qualified candidates in producing innovative ideas and work that may very well influence how ASL and Deaf people are framed.</w:t>
      </w:r>
    </w:p>
    <w:p w:rsidR="00545E43" w:rsidRDefault="001F192B" w:rsidP="000A758A">
      <w:pPr>
        <w:pStyle w:val="ListParagraph"/>
        <w:numPr>
          <w:ilvl w:val="0"/>
          <w:numId w:val="3"/>
        </w:numPr>
        <w:rPr>
          <w:rFonts w:ascii="Cambria-Bold" w:hAnsi="Cambria-Bold" w:cs="Cambria-Bold"/>
          <w:bCs/>
          <w:sz w:val="24"/>
          <w:szCs w:val="24"/>
          <w:lang w:bidi="ar-SA"/>
        </w:rPr>
      </w:pPr>
      <w:r>
        <w:rPr>
          <w:rFonts w:ascii="Cambria-Bold" w:hAnsi="Cambria-Bold" w:cs="Cambria-Bold"/>
          <w:bCs/>
          <w:sz w:val="24"/>
          <w:szCs w:val="24"/>
          <w:lang w:bidi="ar-SA"/>
        </w:rPr>
        <w:t>The ASL and Deaf Studies department leads the University in offering online and hybrid courses, undergraduate and gr</w:t>
      </w:r>
      <w:r w:rsidR="00927746">
        <w:rPr>
          <w:rFonts w:ascii="Cambria-Bold" w:hAnsi="Cambria-Bold" w:cs="Cambria-Bold"/>
          <w:bCs/>
          <w:sz w:val="24"/>
          <w:szCs w:val="24"/>
          <w:lang w:bidi="ar-SA"/>
        </w:rPr>
        <w:t xml:space="preserve">aduate degrees.  With accumulated </w:t>
      </w:r>
      <w:r w:rsidR="0038291E">
        <w:rPr>
          <w:rFonts w:ascii="Cambria-Bold" w:hAnsi="Cambria-Bold" w:cs="Cambria-Bold"/>
          <w:bCs/>
          <w:sz w:val="24"/>
          <w:szCs w:val="24"/>
          <w:lang w:bidi="ar-SA"/>
        </w:rPr>
        <w:t xml:space="preserve">departmental </w:t>
      </w:r>
      <w:r>
        <w:rPr>
          <w:rFonts w:ascii="Cambria-Bold" w:hAnsi="Cambria-Bold" w:cs="Cambria-Bold"/>
          <w:bCs/>
          <w:sz w:val="24"/>
          <w:szCs w:val="24"/>
          <w:lang w:bidi="ar-SA"/>
        </w:rPr>
        <w:t>experience in the area of developing and offering online and hybrid courses and programs,</w:t>
      </w:r>
      <w:r w:rsidR="0038291E">
        <w:rPr>
          <w:rFonts w:ascii="Cambria-Bold" w:hAnsi="Cambria-Bold" w:cs="Cambria-Bold"/>
          <w:bCs/>
          <w:sz w:val="24"/>
          <w:szCs w:val="24"/>
          <w:lang w:bidi="ar-SA"/>
        </w:rPr>
        <w:t xml:space="preserve"> our strength will contribute to the development and design process involved in creating a hybrid Ph.D. program.</w:t>
      </w:r>
    </w:p>
    <w:p w:rsidR="001E6B23" w:rsidRDefault="001E6B23" w:rsidP="009C5CD1">
      <w:pPr>
        <w:rPr>
          <w:rFonts w:ascii="Cambria-Bold" w:hAnsi="Cambria-Bold" w:cs="Cambria-Bold"/>
          <w:b/>
          <w:bCs/>
          <w:sz w:val="24"/>
          <w:szCs w:val="24"/>
          <w:lang w:bidi="ar-SA"/>
        </w:rPr>
      </w:pPr>
      <w:r>
        <w:rPr>
          <w:rFonts w:ascii="Cambria-Bold" w:hAnsi="Cambria-Bold" w:cs="Cambria-Bold"/>
          <w:b/>
          <w:bCs/>
          <w:sz w:val="24"/>
          <w:szCs w:val="24"/>
          <w:lang w:bidi="ar-SA"/>
        </w:rPr>
        <w:t>Goals:</w:t>
      </w:r>
    </w:p>
    <w:p w:rsidR="00D15AF8" w:rsidRDefault="001E6B23" w:rsidP="009C5CD1">
      <w:pPr>
        <w:rPr>
          <w:rFonts w:ascii="Cambria-Bold" w:hAnsi="Cambria-Bold" w:cs="Cambria-Bold"/>
          <w:bCs/>
          <w:i/>
          <w:sz w:val="24"/>
          <w:szCs w:val="24"/>
          <w:lang w:bidi="ar-SA"/>
        </w:rPr>
      </w:pPr>
      <w:r>
        <w:rPr>
          <w:rFonts w:ascii="Cambria-Bold" w:hAnsi="Cambria-Bold" w:cs="Cambria-Bold"/>
          <w:bCs/>
          <w:i/>
          <w:sz w:val="24"/>
          <w:szCs w:val="24"/>
          <w:lang w:bidi="ar-SA"/>
        </w:rPr>
        <w:t>The Ph.D. program in ASL and Deaf Studies is directly</w:t>
      </w:r>
      <w:r w:rsidR="00D15AF8">
        <w:rPr>
          <w:rFonts w:ascii="Cambria-Bold" w:hAnsi="Cambria-Bold" w:cs="Cambria-Bold"/>
          <w:bCs/>
          <w:i/>
          <w:sz w:val="24"/>
          <w:szCs w:val="24"/>
          <w:lang w:bidi="ar-SA"/>
        </w:rPr>
        <w:t xml:space="preserve"> tied to the University Mission:  </w:t>
      </w:r>
    </w:p>
    <w:p w:rsidR="00D15AF8" w:rsidRPr="00D15AF8" w:rsidRDefault="00D15AF8" w:rsidP="00D15AF8">
      <w:pPr>
        <w:ind w:left="360"/>
        <w:rPr>
          <w:rFonts w:ascii="Times" w:hAnsi="Times"/>
          <w:sz w:val="24"/>
          <w:szCs w:val="20"/>
          <w:lang w:bidi="ar-SA"/>
        </w:rPr>
      </w:pPr>
      <w:r w:rsidRPr="00D15AF8">
        <w:rPr>
          <w:rFonts w:ascii="Arial" w:hAnsi="Arial"/>
          <w:color w:val="000000"/>
          <w:sz w:val="24"/>
          <w:szCs w:val="30"/>
          <w:shd w:val="clear" w:color="auto" w:fill="FFFFFF"/>
          <w:lang w:bidi="ar-SA"/>
        </w:rPr>
        <w:t>Gallaudet University, federally chartered in 1864, is a bilingual, diverse, multicultural institution of higher education that ensures the intellectual and professional advancement of deaf and hard of hearing individuals through American Sign Language and English. Gallaudet maintains a proud tradition of research and scholarly activity and prepares its graduates for career opportunities in a highly competitive, technological, and rapidly changing world.</w:t>
      </w:r>
    </w:p>
    <w:p w:rsidR="00D15AF8" w:rsidRDefault="00D15AF8" w:rsidP="00D15AF8">
      <w:pPr>
        <w:rPr>
          <w:rFonts w:ascii="Cambria-Bold" w:hAnsi="Cambria-Bold" w:cs="Cambria-Bold"/>
          <w:bCs/>
          <w:sz w:val="24"/>
          <w:szCs w:val="24"/>
          <w:lang w:bidi="ar-SA"/>
        </w:rPr>
      </w:pPr>
      <w:r>
        <w:rPr>
          <w:rFonts w:ascii="Cambria-Bold" w:hAnsi="Cambria-Bold" w:cs="Cambria-Bold"/>
          <w:bCs/>
          <w:sz w:val="24"/>
          <w:szCs w:val="24"/>
          <w:lang w:bidi="ar-SA"/>
        </w:rPr>
        <w:t xml:space="preserve">The Ph.D. in ASL and Deaf Studies is directly tied to the University Mission specifically in the areas of </w:t>
      </w:r>
      <w:r w:rsidRPr="004E150C">
        <w:rPr>
          <w:rFonts w:ascii="Cambria-Bold" w:hAnsi="Cambria-Bold" w:cs="Cambria-Bold"/>
          <w:bCs/>
          <w:i/>
          <w:sz w:val="24"/>
          <w:szCs w:val="24"/>
          <w:lang w:bidi="ar-SA"/>
        </w:rPr>
        <w:t>advancing deaf and hard of hearing individuals</w:t>
      </w:r>
      <w:r>
        <w:rPr>
          <w:rFonts w:ascii="Cambria-Bold" w:hAnsi="Cambria-Bold" w:cs="Cambria-Bold"/>
          <w:bCs/>
          <w:sz w:val="24"/>
          <w:szCs w:val="24"/>
          <w:lang w:bidi="ar-SA"/>
        </w:rPr>
        <w:t xml:space="preserve"> in the field of ASL and Deaf Studies.  </w:t>
      </w:r>
    </w:p>
    <w:p w:rsidR="001E6B23" w:rsidRPr="00D15AF8" w:rsidRDefault="00D15AF8" w:rsidP="00D15AF8">
      <w:pPr>
        <w:rPr>
          <w:rFonts w:ascii="Cambria-Bold" w:hAnsi="Cambria-Bold" w:cs="Cambria-Bold"/>
          <w:bCs/>
          <w:sz w:val="24"/>
          <w:szCs w:val="24"/>
          <w:lang w:bidi="ar-SA"/>
        </w:rPr>
      </w:pPr>
      <w:r>
        <w:rPr>
          <w:rFonts w:ascii="Cambria-Bold" w:hAnsi="Cambria-Bold" w:cs="Cambria-Bold"/>
          <w:bCs/>
          <w:sz w:val="24"/>
          <w:szCs w:val="24"/>
          <w:lang w:bidi="ar-SA"/>
        </w:rPr>
        <w:t xml:space="preserve">Another section of the University mission is in the area of </w:t>
      </w:r>
      <w:r w:rsidRPr="004E150C">
        <w:rPr>
          <w:rFonts w:ascii="Cambria-Bold" w:hAnsi="Cambria-Bold" w:cs="Cambria-Bold"/>
          <w:bCs/>
          <w:i/>
          <w:sz w:val="24"/>
          <w:szCs w:val="24"/>
          <w:lang w:bidi="ar-SA"/>
        </w:rPr>
        <w:t>r</w:t>
      </w:r>
      <w:r w:rsidR="001E6B23" w:rsidRPr="004E150C">
        <w:rPr>
          <w:rFonts w:ascii="Cambria-Bold" w:hAnsi="Cambria-Bold" w:cs="Cambria-Bold"/>
          <w:bCs/>
          <w:i/>
          <w:sz w:val="24"/>
          <w:szCs w:val="24"/>
          <w:lang w:bidi="ar-SA"/>
        </w:rPr>
        <w:t>esearch</w:t>
      </w:r>
      <w:r w:rsidRPr="004E150C">
        <w:rPr>
          <w:rFonts w:ascii="Cambria-Bold" w:hAnsi="Cambria-Bold" w:cs="Cambria-Bold"/>
          <w:bCs/>
          <w:i/>
          <w:sz w:val="24"/>
          <w:szCs w:val="24"/>
          <w:lang w:bidi="ar-SA"/>
        </w:rPr>
        <w:t xml:space="preserve"> and scholarly activities</w:t>
      </w:r>
      <w:r>
        <w:rPr>
          <w:rFonts w:ascii="Cambria-Bold" w:hAnsi="Cambria-Bold" w:cs="Cambria-Bold"/>
          <w:bCs/>
          <w:sz w:val="24"/>
          <w:szCs w:val="24"/>
          <w:lang w:bidi="ar-SA"/>
        </w:rPr>
        <w:t>.  Research and scholarly activities</w:t>
      </w:r>
      <w:r w:rsidR="001E6B23" w:rsidRPr="00D15AF8">
        <w:rPr>
          <w:rFonts w:ascii="Cambria-Bold" w:hAnsi="Cambria-Bold" w:cs="Cambria-Bold"/>
          <w:bCs/>
          <w:sz w:val="24"/>
          <w:szCs w:val="24"/>
          <w:lang w:bidi="ar-SA"/>
        </w:rPr>
        <w:t xml:space="preserve"> in the field of ASL and Deaf Studies is woefully inadequate, and with this program, we would directly increase the a</w:t>
      </w:r>
      <w:r w:rsidR="004E150C">
        <w:rPr>
          <w:rFonts w:ascii="Cambria-Bold" w:hAnsi="Cambria-Bold" w:cs="Cambria-Bold"/>
          <w:bCs/>
          <w:sz w:val="24"/>
          <w:szCs w:val="24"/>
          <w:lang w:bidi="ar-SA"/>
        </w:rPr>
        <w:t>mount of research based studies supporting the University mission.</w:t>
      </w:r>
    </w:p>
    <w:p w:rsidR="002F170D" w:rsidRDefault="002F170D" w:rsidP="009C5CD1">
      <w:pPr>
        <w:rPr>
          <w:rFonts w:ascii="Cambria-Bold" w:hAnsi="Cambria-Bold" w:cs="Cambria-Bold"/>
          <w:bCs/>
          <w:i/>
          <w:sz w:val="24"/>
          <w:szCs w:val="24"/>
          <w:lang w:bidi="ar-SA"/>
        </w:rPr>
      </w:pPr>
      <w:r>
        <w:rPr>
          <w:rFonts w:ascii="Cambria-Bold" w:hAnsi="Cambria-Bold" w:cs="Cambria-Bold"/>
          <w:bCs/>
          <w:i/>
          <w:sz w:val="24"/>
          <w:szCs w:val="24"/>
          <w:lang w:bidi="ar-SA"/>
        </w:rPr>
        <w:t xml:space="preserve">What are the </w:t>
      </w:r>
      <w:proofErr w:type="gramStart"/>
      <w:r>
        <w:rPr>
          <w:rFonts w:ascii="Cambria-Bold" w:hAnsi="Cambria-Bold" w:cs="Cambria-Bold"/>
          <w:bCs/>
          <w:i/>
          <w:sz w:val="24"/>
          <w:szCs w:val="24"/>
          <w:lang w:bidi="ar-SA"/>
        </w:rPr>
        <w:t>long range</w:t>
      </w:r>
      <w:proofErr w:type="gramEnd"/>
      <w:r>
        <w:rPr>
          <w:rFonts w:ascii="Cambria-Bold" w:hAnsi="Cambria-Bold" w:cs="Cambria-Bold"/>
          <w:bCs/>
          <w:i/>
          <w:sz w:val="24"/>
          <w:szCs w:val="24"/>
          <w:lang w:bidi="ar-SA"/>
        </w:rPr>
        <w:t xml:space="preserve"> outcomes for the Ph.D. program in ASL and Deaf Studies?</w:t>
      </w:r>
    </w:p>
    <w:p w:rsidR="005A0754" w:rsidRPr="0038291E" w:rsidRDefault="005A0754" w:rsidP="004E150C">
      <w:pPr>
        <w:pStyle w:val="ListParagraph"/>
        <w:numPr>
          <w:ilvl w:val="0"/>
          <w:numId w:val="2"/>
        </w:numPr>
        <w:rPr>
          <w:rFonts w:ascii="Cambria-Bold" w:hAnsi="Cambria-Bold" w:cs="Cambria-Bold"/>
          <w:bCs/>
          <w:sz w:val="24"/>
          <w:szCs w:val="24"/>
          <w:lang w:bidi="ar-SA"/>
        </w:rPr>
      </w:pPr>
      <w:r w:rsidRPr="0038291E">
        <w:rPr>
          <w:rFonts w:ascii="Cambria-Bold" w:hAnsi="Cambria-Bold" w:cs="Cambria-Bold"/>
          <w:bCs/>
          <w:sz w:val="24"/>
          <w:szCs w:val="24"/>
          <w:lang w:bidi="ar-SA"/>
        </w:rPr>
        <w:t>To bring about a professionalization of the field of ASL education (and of signed language education world wide).</w:t>
      </w:r>
    </w:p>
    <w:p w:rsidR="004E150C" w:rsidRPr="004E150C" w:rsidRDefault="004E150C" w:rsidP="004E150C">
      <w:pPr>
        <w:pStyle w:val="ListParagraph"/>
        <w:numPr>
          <w:ilvl w:val="0"/>
          <w:numId w:val="2"/>
        </w:numPr>
        <w:rPr>
          <w:rFonts w:ascii="Cambria-Bold" w:hAnsi="Cambria-Bold" w:cs="Cambria-Bold"/>
          <w:bCs/>
          <w:sz w:val="24"/>
          <w:szCs w:val="24"/>
          <w:lang w:bidi="ar-SA"/>
        </w:rPr>
      </w:pPr>
      <w:r w:rsidRPr="004E150C">
        <w:rPr>
          <w:rFonts w:ascii="Cambria-Bold" w:hAnsi="Cambria-Bold" w:cs="Cambria-Bold"/>
          <w:bCs/>
          <w:sz w:val="24"/>
          <w:szCs w:val="24"/>
          <w:lang w:bidi="ar-SA"/>
        </w:rPr>
        <w:t>Increase research</w:t>
      </w:r>
      <w:r>
        <w:rPr>
          <w:rFonts w:ascii="Cambria-Bold" w:hAnsi="Cambria-Bold" w:cs="Cambria-Bold"/>
          <w:bCs/>
          <w:sz w:val="24"/>
          <w:szCs w:val="24"/>
          <w:lang w:bidi="ar-SA"/>
        </w:rPr>
        <w:t xml:space="preserve"> opportunities and publications</w:t>
      </w:r>
      <w:r w:rsidRPr="004E150C">
        <w:rPr>
          <w:rFonts w:ascii="Cambria-Bold" w:hAnsi="Cambria-Bold" w:cs="Cambria-Bold"/>
          <w:bCs/>
          <w:sz w:val="24"/>
          <w:szCs w:val="24"/>
          <w:lang w:bidi="ar-SA"/>
        </w:rPr>
        <w:t xml:space="preserve"> in the areas of ASL and Deaf Studies</w:t>
      </w:r>
    </w:p>
    <w:p w:rsidR="004E150C" w:rsidRDefault="004E150C" w:rsidP="004E150C">
      <w:pPr>
        <w:pStyle w:val="ListParagraph"/>
        <w:numPr>
          <w:ilvl w:val="0"/>
          <w:numId w:val="2"/>
        </w:numPr>
        <w:rPr>
          <w:rFonts w:ascii="Cambria-Bold" w:hAnsi="Cambria-Bold" w:cs="Cambria-Bold"/>
          <w:bCs/>
          <w:sz w:val="24"/>
          <w:szCs w:val="24"/>
          <w:lang w:bidi="ar-SA"/>
        </w:rPr>
      </w:pPr>
      <w:r>
        <w:rPr>
          <w:rFonts w:ascii="Cambria-Bold" w:hAnsi="Cambria-Bold" w:cs="Cambria-Bold"/>
          <w:bCs/>
          <w:sz w:val="24"/>
          <w:szCs w:val="24"/>
          <w:lang w:bidi="ar-SA"/>
        </w:rPr>
        <w:t>Export our alumni nationwide and internationally as professors and researchers in the field of ASL and Deaf Studies</w:t>
      </w:r>
    </w:p>
    <w:p w:rsidR="000E14C9" w:rsidRDefault="004E150C" w:rsidP="004E150C">
      <w:pPr>
        <w:pStyle w:val="ListParagraph"/>
        <w:numPr>
          <w:ilvl w:val="0"/>
          <w:numId w:val="2"/>
        </w:numPr>
        <w:rPr>
          <w:rFonts w:ascii="Cambria-Bold" w:hAnsi="Cambria-Bold" w:cs="Cambria-Bold"/>
          <w:bCs/>
          <w:sz w:val="24"/>
          <w:szCs w:val="24"/>
          <w:lang w:bidi="ar-SA"/>
        </w:rPr>
      </w:pPr>
      <w:r>
        <w:rPr>
          <w:rFonts w:ascii="Cambria-Bold" w:hAnsi="Cambria-Bold" w:cs="Cambria-Bold"/>
          <w:bCs/>
          <w:sz w:val="24"/>
          <w:szCs w:val="24"/>
          <w:lang w:bidi="ar-SA"/>
        </w:rPr>
        <w:t>Utilize doctoral students to teach within department; undergraduate and graduate courses in ASL and Deaf Studies, including online courses</w:t>
      </w:r>
    </w:p>
    <w:p w:rsidR="004E150C" w:rsidRDefault="000E14C9" w:rsidP="004E150C">
      <w:pPr>
        <w:pStyle w:val="ListParagraph"/>
        <w:numPr>
          <w:ilvl w:val="0"/>
          <w:numId w:val="2"/>
        </w:numPr>
        <w:rPr>
          <w:rFonts w:ascii="Cambria-Bold" w:hAnsi="Cambria-Bold" w:cs="Cambria-Bold"/>
          <w:bCs/>
          <w:sz w:val="24"/>
          <w:szCs w:val="24"/>
          <w:lang w:bidi="ar-SA"/>
        </w:rPr>
      </w:pPr>
      <w:r>
        <w:rPr>
          <w:rFonts w:ascii="Cambria-Bold" w:hAnsi="Cambria-Bold" w:cs="Cambria-Bold"/>
          <w:bCs/>
          <w:sz w:val="24"/>
          <w:szCs w:val="24"/>
          <w:lang w:bidi="ar-SA"/>
        </w:rPr>
        <w:t xml:space="preserve">Seek out program candidates from underrepresented and historically marginalized groups.  </w:t>
      </w:r>
    </w:p>
    <w:p w:rsidR="00191199" w:rsidRDefault="000E14C9" w:rsidP="004E150C">
      <w:pPr>
        <w:rPr>
          <w:rFonts w:ascii="Cambria-Bold" w:hAnsi="Cambria-Bold" w:cs="Cambria-Bold"/>
          <w:bCs/>
          <w:sz w:val="24"/>
          <w:szCs w:val="24"/>
          <w:lang w:bidi="ar-SA"/>
        </w:rPr>
      </w:pPr>
      <w:r>
        <w:rPr>
          <w:rFonts w:ascii="Cambria-Bold" w:hAnsi="Cambria-Bold" w:cs="Cambria-Bold"/>
          <w:bCs/>
          <w:sz w:val="24"/>
          <w:szCs w:val="24"/>
          <w:lang w:bidi="ar-SA"/>
        </w:rPr>
        <w:t>The establishment of a Ph.D. program in ASL and Deaf studies is commensurate with the following strategic goals:  A, increasing enrollment; D, supports U</w:t>
      </w:r>
      <w:r w:rsidR="00191199">
        <w:rPr>
          <w:rFonts w:ascii="Cambria-Bold" w:hAnsi="Cambria-Bold" w:cs="Cambria-Bold"/>
          <w:bCs/>
          <w:sz w:val="24"/>
          <w:szCs w:val="24"/>
          <w:lang w:bidi="ar-SA"/>
        </w:rPr>
        <w:t>niversity mission; and E, establishing</w:t>
      </w:r>
      <w:r>
        <w:rPr>
          <w:rFonts w:ascii="Cambria-Bold" w:hAnsi="Cambria-Bold" w:cs="Cambria-Bold"/>
          <w:bCs/>
          <w:sz w:val="24"/>
          <w:szCs w:val="24"/>
          <w:lang w:bidi="ar-SA"/>
        </w:rPr>
        <w:t xml:space="preserve"> Gallaudet </w:t>
      </w:r>
      <w:r w:rsidR="00191199">
        <w:rPr>
          <w:rFonts w:ascii="Cambria-Bold" w:hAnsi="Cambria-Bold" w:cs="Cambria-Bold"/>
          <w:bCs/>
          <w:sz w:val="24"/>
          <w:szCs w:val="24"/>
          <w:lang w:bidi="ar-SA"/>
        </w:rPr>
        <w:t xml:space="preserve">as </w:t>
      </w:r>
      <w:r>
        <w:rPr>
          <w:rFonts w:ascii="Cambria-Bold" w:hAnsi="Cambria-Bold" w:cs="Cambria-Bold"/>
          <w:bCs/>
          <w:sz w:val="24"/>
          <w:szCs w:val="24"/>
          <w:lang w:bidi="ar-SA"/>
        </w:rPr>
        <w:t xml:space="preserve">the epicenter of research.  </w:t>
      </w:r>
    </w:p>
    <w:p w:rsidR="005A0754" w:rsidRDefault="005A0754" w:rsidP="004E150C">
      <w:pPr>
        <w:rPr>
          <w:rFonts w:ascii="Cambria-Bold" w:hAnsi="Cambria-Bold" w:cs="Cambria-Bold"/>
          <w:bCs/>
          <w:sz w:val="24"/>
          <w:szCs w:val="24"/>
          <w:lang w:bidi="ar-SA"/>
        </w:rPr>
      </w:pPr>
      <w:r>
        <w:rPr>
          <w:rFonts w:ascii="Cambria-Bold" w:hAnsi="Cambria-Bold" w:cs="Cambria-Bold"/>
          <w:bCs/>
          <w:sz w:val="24"/>
          <w:szCs w:val="24"/>
          <w:lang w:bidi="ar-SA"/>
        </w:rPr>
        <w:t xml:space="preserve">Specifically, the following goals are directly addressed in the course of developing the PhD program: </w:t>
      </w:r>
    </w:p>
    <w:p w:rsidR="005A0754" w:rsidRPr="0038291E" w:rsidRDefault="005A0754" w:rsidP="005A0754">
      <w:pPr>
        <w:rPr>
          <w:rFonts w:ascii="Cambria-Bold" w:hAnsi="Cambria-Bold" w:cs="Cambria-Bold"/>
          <w:bCs/>
          <w:sz w:val="24"/>
          <w:szCs w:val="24"/>
          <w:lang w:bidi="ar-SA"/>
        </w:rPr>
      </w:pPr>
      <w:r w:rsidRPr="0038291E">
        <w:rPr>
          <w:rFonts w:ascii="Cambria-Bold" w:hAnsi="Cambria-Bold" w:cs="Cambria-Bold"/>
          <w:bCs/>
          <w:sz w:val="24"/>
          <w:szCs w:val="24"/>
          <w:lang w:bidi="ar-SA"/>
        </w:rPr>
        <w:t>A.2.2 Conduct market analysis to identify and design high demand programs for continuing education and outreach</w:t>
      </w:r>
    </w:p>
    <w:p w:rsidR="005A0754" w:rsidRPr="0038291E" w:rsidRDefault="005A0754" w:rsidP="005A0754">
      <w:pPr>
        <w:rPr>
          <w:rFonts w:ascii="Cambria-Bold" w:hAnsi="Cambria-Bold" w:cs="Cambria-Bold"/>
          <w:bCs/>
          <w:sz w:val="24"/>
          <w:szCs w:val="24"/>
          <w:lang w:bidi="ar-SA"/>
        </w:rPr>
      </w:pPr>
      <w:r w:rsidRPr="0038291E">
        <w:rPr>
          <w:rFonts w:ascii="Cambria-Bold" w:hAnsi="Cambria-Bold" w:cs="Cambria-Bold"/>
          <w:bCs/>
          <w:sz w:val="24"/>
          <w:szCs w:val="24"/>
          <w:lang w:bidi="ar-SA"/>
        </w:rPr>
        <w:t>A.2.3 Create infrastructure for a virtual campus to attract tomorrow’s visual learners and serve as a platform for greatly expanded offerings in online and hybrid education</w:t>
      </w:r>
    </w:p>
    <w:p w:rsidR="005A0754" w:rsidRPr="0038291E" w:rsidRDefault="005A0754" w:rsidP="005A0754">
      <w:pPr>
        <w:rPr>
          <w:rFonts w:ascii="Cambria-Bold" w:hAnsi="Cambria-Bold" w:cs="Cambria-Bold"/>
          <w:bCs/>
          <w:sz w:val="24"/>
          <w:szCs w:val="24"/>
          <w:lang w:bidi="ar-SA"/>
        </w:rPr>
      </w:pPr>
      <w:r w:rsidRPr="0038291E">
        <w:rPr>
          <w:rFonts w:ascii="Cambria-Bold" w:hAnsi="Cambria-Bold" w:cs="Cambria-Bold"/>
          <w:bCs/>
          <w:sz w:val="24"/>
          <w:szCs w:val="24"/>
          <w:lang w:bidi="ar-SA"/>
        </w:rPr>
        <w:t xml:space="preserve">D.1.4 Create process for analyzing viability and cost/benefit of new programs targeted at </w:t>
      </w:r>
      <w:proofErr w:type="gramStart"/>
      <w:r w:rsidRPr="0038291E">
        <w:rPr>
          <w:rFonts w:ascii="Cambria-Bold" w:hAnsi="Cambria-Bold" w:cs="Cambria-Bold"/>
          <w:bCs/>
          <w:sz w:val="24"/>
          <w:szCs w:val="24"/>
          <w:lang w:bidi="ar-SA"/>
        </w:rPr>
        <w:t>previously-untapped</w:t>
      </w:r>
      <w:proofErr w:type="gramEnd"/>
      <w:r w:rsidRPr="0038291E">
        <w:rPr>
          <w:rFonts w:ascii="Cambria-Bold" w:hAnsi="Cambria-Bold" w:cs="Cambria-Bold"/>
          <w:bCs/>
          <w:sz w:val="24"/>
          <w:szCs w:val="24"/>
          <w:lang w:bidi="ar-SA"/>
        </w:rPr>
        <w:t xml:space="preserve"> markets, particularly high growth professions, deaf service professions, and/or those that utilize acute visual, spatial, and kinesthetic aptitudes</w:t>
      </w:r>
    </w:p>
    <w:p w:rsidR="00325145" w:rsidRDefault="005A0754" w:rsidP="005A0754">
      <w:pPr>
        <w:rPr>
          <w:rFonts w:ascii="Cambria-Bold" w:hAnsi="Cambria-Bold" w:cs="Cambria-Bold"/>
          <w:bCs/>
          <w:sz w:val="24"/>
          <w:szCs w:val="24"/>
          <w:lang w:bidi="ar-SA"/>
        </w:rPr>
      </w:pPr>
      <w:r w:rsidRPr="0038291E">
        <w:rPr>
          <w:rFonts w:ascii="Cambria-Bold" w:hAnsi="Cambria-Bold" w:cs="Cambria-Bold"/>
          <w:bCs/>
          <w:sz w:val="24"/>
          <w:szCs w:val="24"/>
          <w:lang w:bidi="ar-SA"/>
        </w:rPr>
        <w:t>D.4.2.a Through the scholarship of teaching and learning, identify ways to optimize classroom and online content and delivery methods.</w:t>
      </w:r>
    </w:p>
    <w:p w:rsidR="00325145" w:rsidRDefault="00325145" w:rsidP="00325145">
      <w:pPr>
        <w:rPr>
          <w:rFonts w:ascii="Cambria-Bold" w:hAnsi="Cambria-Bold" w:cs="Cambria-Bold"/>
          <w:bCs/>
          <w:sz w:val="24"/>
          <w:szCs w:val="24"/>
          <w:lang w:bidi="ar-SA"/>
        </w:rPr>
      </w:pPr>
      <w:r>
        <w:rPr>
          <w:rFonts w:ascii="Cambria-Bold" w:hAnsi="Cambria-Bold" w:cs="Cambria-Bold"/>
          <w:bCs/>
          <w:sz w:val="24"/>
          <w:szCs w:val="24"/>
          <w:lang w:bidi="ar-SA"/>
        </w:rPr>
        <w:t xml:space="preserve">E.1.1 Formulate no more than five integrated research priorities by assessing compelling needs as well as current and potential strengths in fields such as </w:t>
      </w:r>
      <w:r w:rsidRPr="00325145">
        <w:rPr>
          <w:rFonts w:ascii="Cambria-Bold" w:hAnsi="Cambria-Bold" w:cs="Cambria-Bold"/>
          <w:bCs/>
          <w:i/>
          <w:sz w:val="24"/>
          <w:szCs w:val="24"/>
          <w:lang w:bidi="ar-SA"/>
        </w:rPr>
        <w:t>visual language and learning</w:t>
      </w:r>
      <w:r>
        <w:rPr>
          <w:rFonts w:ascii="Cambria-Bold" w:hAnsi="Cambria-Bold" w:cs="Cambria-Bold"/>
          <w:bCs/>
          <w:sz w:val="24"/>
          <w:szCs w:val="24"/>
          <w:lang w:bidi="ar-SA"/>
        </w:rPr>
        <w:t xml:space="preserve">; hearing enhancement; </w:t>
      </w:r>
      <w:r w:rsidRPr="00325145">
        <w:rPr>
          <w:rFonts w:ascii="Cambria-Bold" w:hAnsi="Cambria-Bold" w:cs="Cambria-Bold"/>
          <w:bCs/>
          <w:i/>
          <w:sz w:val="24"/>
          <w:szCs w:val="24"/>
          <w:lang w:bidi="ar-SA"/>
        </w:rPr>
        <w:t>linguistic and communication access</w:t>
      </w:r>
      <w:r>
        <w:rPr>
          <w:rFonts w:ascii="Cambria-Bold" w:hAnsi="Cambria-Bold" w:cs="Cambria-Bold"/>
          <w:bCs/>
          <w:sz w:val="24"/>
          <w:szCs w:val="24"/>
          <w:lang w:bidi="ar-SA"/>
        </w:rPr>
        <w:t xml:space="preserve">; genetics; and </w:t>
      </w:r>
      <w:r w:rsidRPr="00325145">
        <w:rPr>
          <w:rFonts w:ascii="Cambria-Bold" w:hAnsi="Cambria-Bold" w:cs="Cambria-Bold"/>
          <w:bCs/>
          <w:i/>
          <w:sz w:val="24"/>
          <w:szCs w:val="24"/>
          <w:lang w:bidi="ar-SA"/>
        </w:rPr>
        <w:t>ASL/English bilingualism</w:t>
      </w:r>
      <w:r>
        <w:rPr>
          <w:rFonts w:ascii="Cambria-Bold" w:hAnsi="Cambria-Bold" w:cs="Cambria-Bold"/>
          <w:bCs/>
          <w:sz w:val="24"/>
          <w:szCs w:val="24"/>
          <w:lang w:bidi="ar-SA"/>
        </w:rPr>
        <w:t>.</w:t>
      </w:r>
      <w:bookmarkStart w:id="0" w:name="_GoBack"/>
      <w:bookmarkEnd w:id="0"/>
    </w:p>
    <w:p w:rsidR="005A0754" w:rsidRPr="005A0754" w:rsidRDefault="005A0754" w:rsidP="005A0754">
      <w:pPr>
        <w:rPr>
          <w:rFonts w:ascii="Cambria-Bold" w:hAnsi="Cambria-Bold" w:cs="Cambria-Bold"/>
          <w:bCs/>
          <w:sz w:val="24"/>
          <w:szCs w:val="24"/>
          <w:lang w:bidi="ar-SA"/>
        </w:rPr>
      </w:pPr>
    </w:p>
    <w:p w:rsidR="005A0754" w:rsidRDefault="005A0754" w:rsidP="004E150C">
      <w:pPr>
        <w:rPr>
          <w:rFonts w:ascii="Cambria-Bold" w:hAnsi="Cambria-Bold" w:cs="Cambria-Bold"/>
          <w:bCs/>
          <w:sz w:val="24"/>
          <w:szCs w:val="24"/>
          <w:lang w:bidi="ar-SA"/>
        </w:rPr>
      </w:pPr>
    </w:p>
    <w:p w:rsidR="00191199" w:rsidRDefault="00191199" w:rsidP="004E150C">
      <w:pPr>
        <w:rPr>
          <w:rFonts w:ascii="Cambria-Bold" w:hAnsi="Cambria-Bold" w:cs="Cambria-Bold"/>
          <w:bCs/>
          <w:sz w:val="24"/>
          <w:szCs w:val="24"/>
          <w:lang w:bidi="ar-SA"/>
        </w:rPr>
      </w:pPr>
    </w:p>
    <w:p w:rsidR="0063152D" w:rsidRDefault="0063152D" w:rsidP="004E150C">
      <w:pPr>
        <w:rPr>
          <w:rFonts w:ascii="Cambria-Bold" w:hAnsi="Cambria-Bold" w:cs="Cambria-Bold"/>
          <w:bCs/>
          <w:sz w:val="24"/>
          <w:szCs w:val="24"/>
          <w:lang w:bidi="ar-SA"/>
        </w:rPr>
      </w:pPr>
    </w:p>
    <w:p w:rsidR="009C5CD1" w:rsidRPr="0063152D" w:rsidRDefault="0063152D" w:rsidP="0063152D">
      <w:pPr>
        <w:jc w:val="center"/>
        <w:rPr>
          <w:rFonts w:ascii="Cambria-Bold" w:hAnsi="Cambria-Bold" w:cs="Cambria-Bold"/>
          <w:b/>
          <w:bCs/>
          <w:sz w:val="24"/>
          <w:szCs w:val="24"/>
          <w:lang w:bidi="ar-SA"/>
        </w:rPr>
      </w:pPr>
      <w:r>
        <w:rPr>
          <w:rFonts w:ascii="Cambria-Bold" w:hAnsi="Cambria-Bold" w:cs="Cambria-Bold"/>
          <w:b/>
          <w:bCs/>
          <w:sz w:val="24"/>
          <w:szCs w:val="24"/>
          <w:lang w:bidi="ar-SA"/>
        </w:rPr>
        <w:t>Evaluation Criteria</w:t>
      </w:r>
    </w:p>
    <w:tbl>
      <w:tblPr>
        <w:tblStyle w:val="TableGrid"/>
        <w:tblW w:w="0" w:type="auto"/>
        <w:tblLook w:val="04A0" w:firstRow="1" w:lastRow="0" w:firstColumn="1" w:lastColumn="0" w:noHBand="0" w:noVBand="1"/>
      </w:tblPr>
      <w:tblGrid>
        <w:gridCol w:w="4863"/>
        <w:gridCol w:w="1674"/>
        <w:gridCol w:w="1333"/>
        <w:gridCol w:w="1706"/>
      </w:tblGrid>
      <w:tr w:rsidR="0098511F">
        <w:tc>
          <w:tcPr>
            <w:tcW w:w="5148" w:type="dxa"/>
          </w:tcPr>
          <w:p w:rsidR="0098511F" w:rsidRPr="00075E71" w:rsidRDefault="0098511F" w:rsidP="0098511F">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Criteria</w:t>
            </w:r>
          </w:p>
        </w:tc>
        <w:tc>
          <w:tcPr>
            <w:tcW w:w="1456" w:type="dxa"/>
          </w:tcPr>
          <w:p w:rsidR="0098511F" w:rsidRPr="00075E71" w:rsidRDefault="0098511F" w:rsidP="009C5CD1">
            <w:pPr>
              <w:rPr>
                <w:rFonts w:ascii="Cambria-Bold" w:hAnsi="Cambria-Bold" w:cs="Cambria-Bold"/>
                <w:b/>
                <w:bCs/>
                <w:sz w:val="24"/>
                <w:szCs w:val="24"/>
                <w:lang w:bidi="ar-SA"/>
              </w:rPr>
            </w:pPr>
            <w:r w:rsidRPr="00075E71">
              <w:rPr>
                <w:rFonts w:ascii="Cambria-Bold" w:hAnsi="Cambria-Bold" w:cs="Cambria-Bold"/>
                <w:b/>
                <w:bCs/>
                <w:sz w:val="24"/>
                <w:szCs w:val="24"/>
                <w:lang w:bidi="ar-SA"/>
              </w:rPr>
              <w:t>Inadequately</w:t>
            </w:r>
          </w:p>
          <w:p w:rsidR="0098511F" w:rsidRPr="00075E71" w:rsidRDefault="0098511F" w:rsidP="0098511F">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0 </w:t>
            </w:r>
          </w:p>
        </w:tc>
        <w:tc>
          <w:tcPr>
            <w:tcW w:w="1244" w:type="dxa"/>
          </w:tcPr>
          <w:p w:rsidR="0098511F" w:rsidRPr="00075E71" w:rsidRDefault="0098511F" w:rsidP="009C5CD1">
            <w:pPr>
              <w:rPr>
                <w:rFonts w:ascii="Cambria-Bold" w:hAnsi="Cambria-Bold" w:cs="Cambria-Bold"/>
                <w:b/>
                <w:bCs/>
                <w:sz w:val="24"/>
                <w:szCs w:val="24"/>
                <w:lang w:bidi="ar-SA"/>
              </w:rPr>
            </w:pPr>
            <w:r w:rsidRPr="00075E71">
              <w:rPr>
                <w:rFonts w:ascii="Cambria-Bold" w:hAnsi="Cambria-Bold" w:cs="Cambria-Bold"/>
                <w:b/>
                <w:bCs/>
                <w:sz w:val="24"/>
                <w:szCs w:val="24"/>
                <w:lang w:bidi="ar-SA"/>
              </w:rPr>
              <w:t>Minimally</w:t>
            </w:r>
          </w:p>
          <w:p w:rsidR="0098511F" w:rsidRPr="00075E71" w:rsidRDefault="0098511F" w:rsidP="0098511F">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1</w:t>
            </w:r>
          </w:p>
        </w:tc>
        <w:tc>
          <w:tcPr>
            <w:tcW w:w="1728" w:type="dxa"/>
          </w:tcPr>
          <w:p w:rsidR="0098511F" w:rsidRPr="00075E71" w:rsidRDefault="0098511F" w:rsidP="009C5CD1">
            <w:pPr>
              <w:rPr>
                <w:rFonts w:ascii="Cambria-Bold" w:hAnsi="Cambria-Bold" w:cs="Cambria-Bold"/>
                <w:b/>
                <w:bCs/>
                <w:sz w:val="24"/>
                <w:szCs w:val="24"/>
                <w:lang w:bidi="ar-SA"/>
              </w:rPr>
            </w:pPr>
            <w:r w:rsidRPr="00075E71">
              <w:rPr>
                <w:rFonts w:ascii="Cambria-Bold" w:hAnsi="Cambria-Bold" w:cs="Cambria-Bold"/>
                <w:b/>
                <w:bCs/>
                <w:sz w:val="24"/>
                <w:szCs w:val="24"/>
                <w:lang w:bidi="ar-SA"/>
              </w:rPr>
              <w:t>Adequately</w:t>
            </w:r>
          </w:p>
          <w:p w:rsidR="0098511F" w:rsidRPr="00075E71" w:rsidRDefault="0098511F" w:rsidP="0098511F">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2 </w:t>
            </w:r>
          </w:p>
        </w:tc>
      </w:tr>
      <w:tr w:rsidR="0098511F">
        <w:tc>
          <w:tcPr>
            <w:tcW w:w="5148" w:type="dxa"/>
          </w:tcPr>
          <w:p w:rsidR="0098511F" w:rsidRDefault="0098511F" w:rsidP="0098511F">
            <w:pPr>
              <w:rPr>
                <w:rFonts w:ascii="Cambria-Bold" w:hAnsi="Cambria-Bold" w:cs="Cambria-Bold"/>
                <w:bCs/>
                <w:sz w:val="24"/>
                <w:szCs w:val="24"/>
                <w:lang w:bidi="ar-SA"/>
              </w:rPr>
            </w:pPr>
            <w:r>
              <w:rPr>
                <w:rFonts w:ascii="Cambria-Bold" w:hAnsi="Cambria-Bold" w:cs="Cambria-Bold"/>
                <w:bCs/>
                <w:sz w:val="24"/>
                <w:szCs w:val="24"/>
                <w:lang w:bidi="ar-SA"/>
              </w:rPr>
              <w:t xml:space="preserve">Provides clear and convincing reasons as to why this program is important nationally, internationally, and/or to Gallaudet. </w:t>
            </w:r>
          </w:p>
        </w:tc>
        <w:tc>
          <w:tcPr>
            <w:tcW w:w="1456" w:type="dxa"/>
          </w:tcPr>
          <w:p w:rsidR="0098511F" w:rsidRDefault="0098511F" w:rsidP="009C5CD1">
            <w:pPr>
              <w:rPr>
                <w:rFonts w:ascii="Cambria-Bold" w:hAnsi="Cambria-Bold" w:cs="Cambria-Bold"/>
                <w:bCs/>
                <w:sz w:val="24"/>
                <w:szCs w:val="24"/>
                <w:lang w:bidi="ar-SA"/>
              </w:rPr>
            </w:pPr>
          </w:p>
        </w:tc>
        <w:tc>
          <w:tcPr>
            <w:tcW w:w="1244" w:type="dxa"/>
          </w:tcPr>
          <w:p w:rsidR="0098511F" w:rsidRDefault="0098511F" w:rsidP="009C5CD1">
            <w:pPr>
              <w:rPr>
                <w:rFonts w:ascii="Cambria-Bold" w:hAnsi="Cambria-Bold" w:cs="Cambria-Bold"/>
                <w:bCs/>
                <w:sz w:val="24"/>
                <w:szCs w:val="24"/>
                <w:lang w:bidi="ar-SA"/>
              </w:rPr>
            </w:pPr>
          </w:p>
        </w:tc>
        <w:tc>
          <w:tcPr>
            <w:tcW w:w="1728" w:type="dxa"/>
          </w:tcPr>
          <w:p w:rsidR="0098511F" w:rsidRDefault="0098511F" w:rsidP="009C5CD1">
            <w:pPr>
              <w:rPr>
                <w:rFonts w:ascii="Cambria-Bold" w:hAnsi="Cambria-Bold" w:cs="Cambria-Bold"/>
                <w:bCs/>
                <w:sz w:val="24"/>
                <w:szCs w:val="24"/>
                <w:lang w:bidi="ar-SA"/>
              </w:rPr>
            </w:pPr>
          </w:p>
        </w:tc>
      </w:tr>
      <w:tr w:rsidR="0098511F">
        <w:tc>
          <w:tcPr>
            <w:tcW w:w="5148" w:type="dxa"/>
          </w:tcPr>
          <w:p w:rsidR="0098511F" w:rsidRDefault="0098511F" w:rsidP="00075E71">
            <w:pPr>
              <w:rPr>
                <w:rFonts w:ascii="Cambria-Bold" w:hAnsi="Cambria-Bold" w:cs="Cambria-Bold"/>
                <w:bCs/>
                <w:sz w:val="24"/>
                <w:szCs w:val="24"/>
                <w:lang w:bidi="ar-SA"/>
              </w:rPr>
            </w:pPr>
            <w:r>
              <w:rPr>
                <w:rFonts w:ascii="Cambria-Bold" w:hAnsi="Cambria-Bold" w:cs="Cambria-Bold"/>
                <w:bCs/>
                <w:sz w:val="24"/>
                <w:szCs w:val="24"/>
                <w:lang w:bidi="ar-SA"/>
              </w:rPr>
              <w:t xml:space="preserve">Convincingly argues that this program responds to </w:t>
            </w:r>
            <w:proofErr w:type="gramStart"/>
            <w:r>
              <w:rPr>
                <w:rFonts w:ascii="Cambria-Bold" w:hAnsi="Cambria-Bold" w:cs="Cambria-Bold"/>
                <w:bCs/>
                <w:sz w:val="24"/>
                <w:szCs w:val="24"/>
                <w:lang w:bidi="ar-SA"/>
              </w:rPr>
              <w:t xml:space="preserve">a </w:t>
            </w:r>
            <w:r w:rsidR="00075E71">
              <w:rPr>
                <w:rFonts w:ascii="Cambria-Bold" w:hAnsi="Cambria-Bold" w:cs="Cambria-Bold"/>
                <w:bCs/>
                <w:sz w:val="24"/>
                <w:szCs w:val="24"/>
                <w:lang w:bidi="ar-SA"/>
              </w:rPr>
              <w:t>needs</w:t>
            </w:r>
            <w:proofErr w:type="gramEnd"/>
            <w:r w:rsidR="00075E71">
              <w:rPr>
                <w:rFonts w:ascii="Cambria-Bold" w:hAnsi="Cambria-Bold" w:cs="Cambria-Bold"/>
                <w:bCs/>
                <w:sz w:val="24"/>
                <w:szCs w:val="24"/>
                <w:lang w:bidi="ar-SA"/>
              </w:rPr>
              <w:t xml:space="preserve"> and current and potential strengths.</w:t>
            </w:r>
            <w:r>
              <w:rPr>
                <w:rFonts w:ascii="Cambria-Bold" w:hAnsi="Cambria-Bold" w:cs="Cambria-Bold"/>
                <w:bCs/>
                <w:sz w:val="24"/>
                <w:szCs w:val="24"/>
                <w:lang w:bidi="ar-SA"/>
              </w:rPr>
              <w:t xml:space="preserve"> </w:t>
            </w:r>
          </w:p>
        </w:tc>
        <w:tc>
          <w:tcPr>
            <w:tcW w:w="1456" w:type="dxa"/>
          </w:tcPr>
          <w:p w:rsidR="0098511F" w:rsidRDefault="0098511F" w:rsidP="009C5CD1">
            <w:pPr>
              <w:rPr>
                <w:rFonts w:ascii="Cambria-Bold" w:hAnsi="Cambria-Bold" w:cs="Cambria-Bold"/>
                <w:bCs/>
                <w:sz w:val="24"/>
                <w:szCs w:val="24"/>
                <w:lang w:bidi="ar-SA"/>
              </w:rPr>
            </w:pPr>
          </w:p>
        </w:tc>
        <w:tc>
          <w:tcPr>
            <w:tcW w:w="1244" w:type="dxa"/>
          </w:tcPr>
          <w:p w:rsidR="0098511F" w:rsidRDefault="0098511F" w:rsidP="009C5CD1">
            <w:pPr>
              <w:rPr>
                <w:rFonts w:ascii="Cambria-Bold" w:hAnsi="Cambria-Bold" w:cs="Cambria-Bold"/>
                <w:bCs/>
                <w:sz w:val="24"/>
                <w:szCs w:val="24"/>
                <w:lang w:bidi="ar-SA"/>
              </w:rPr>
            </w:pPr>
          </w:p>
        </w:tc>
        <w:tc>
          <w:tcPr>
            <w:tcW w:w="1728" w:type="dxa"/>
          </w:tcPr>
          <w:p w:rsidR="0098511F" w:rsidRDefault="0098511F" w:rsidP="009C5CD1">
            <w:pPr>
              <w:rPr>
                <w:rFonts w:ascii="Cambria-Bold" w:hAnsi="Cambria-Bold" w:cs="Cambria-Bold"/>
                <w:bCs/>
                <w:sz w:val="24"/>
                <w:szCs w:val="24"/>
                <w:lang w:bidi="ar-SA"/>
              </w:rPr>
            </w:pPr>
          </w:p>
        </w:tc>
      </w:tr>
      <w:tr w:rsidR="0098511F">
        <w:tc>
          <w:tcPr>
            <w:tcW w:w="5148" w:type="dxa"/>
          </w:tcPr>
          <w:p w:rsidR="0098511F" w:rsidRDefault="0098511F" w:rsidP="0098511F">
            <w:pPr>
              <w:rPr>
                <w:rFonts w:ascii="Cambria-Bold" w:hAnsi="Cambria-Bold" w:cs="Cambria-Bold"/>
                <w:bCs/>
                <w:sz w:val="24"/>
                <w:szCs w:val="24"/>
                <w:lang w:bidi="ar-SA"/>
              </w:rPr>
            </w:pPr>
            <w:r>
              <w:rPr>
                <w:rFonts w:ascii="Cambria-Bold" w:hAnsi="Cambria-Bold" w:cs="Cambria-Bold"/>
                <w:bCs/>
                <w:sz w:val="24"/>
                <w:szCs w:val="24"/>
                <w:lang w:bidi="ar-SA"/>
              </w:rPr>
              <w:t xml:space="preserve">Provides strong supports in support of the argument with references for these supports. </w:t>
            </w:r>
          </w:p>
        </w:tc>
        <w:tc>
          <w:tcPr>
            <w:tcW w:w="1456" w:type="dxa"/>
          </w:tcPr>
          <w:p w:rsidR="0098511F" w:rsidRDefault="0098511F" w:rsidP="009C5CD1">
            <w:pPr>
              <w:rPr>
                <w:rFonts w:ascii="Cambria-Bold" w:hAnsi="Cambria-Bold" w:cs="Cambria-Bold"/>
                <w:bCs/>
                <w:sz w:val="24"/>
                <w:szCs w:val="24"/>
                <w:lang w:bidi="ar-SA"/>
              </w:rPr>
            </w:pPr>
          </w:p>
        </w:tc>
        <w:tc>
          <w:tcPr>
            <w:tcW w:w="1244" w:type="dxa"/>
          </w:tcPr>
          <w:p w:rsidR="0098511F" w:rsidRDefault="0098511F" w:rsidP="009C5CD1">
            <w:pPr>
              <w:rPr>
                <w:rFonts w:ascii="Cambria-Bold" w:hAnsi="Cambria-Bold" w:cs="Cambria-Bold"/>
                <w:bCs/>
                <w:sz w:val="24"/>
                <w:szCs w:val="24"/>
                <w:lang w:bidi="ar-SA"/>
              </w:rPr>
            </w:pPr>
          </w:p>
        </w:tc>
        <w:tc>
          <w:tcPr>
            <w:tcW w:w="1728" w:type="dxa"/>
          </w:tcPr>
          <w:p w:rsidR="0098511F" w:rsidRDefault="0098511F" w:rsidP="009C5CD1">
            <w:pPr>
              <w:rPr>
                <w:rFonts w:ascii="Cambria-Bold" w:hAnsi="Cambria-Bold" w:cs="Cambria-Bold"/>
                <w:bCs/>
                <w:sz w:val="24"/>
                <w:szCs w:val="24"/>
                <w:lang w:bidi="ar-SA"/>
              </w:rPr>
            </w:pPr>
          </w:p>
        </w:tc>
      </w:tr>
    </w:tbl>
    <w:p w:rsidR="009C5CD1" w:rsidRPr="004E150C" w:rsidRDefault="009C5CD1" w:rsidP="009C5CD1">
      <w:pPr>
        <w:rPr>
          <w:rFonts w:ascii="Cambria-Bold" w:hAnsi="Cambria-Bold" w:cs="Cambria-Bold"/>
          <w:b/>
          <w:bCs/>
          <w:i/>
          <w:sz w:val="24"/>
          <w:szCs w:val="24"/>
          <w:lang w:bidi="ar-SA"/>
        </w:rPr>
      </w:pPr>
    </w:p>
    <w:tbl>
      <w:tblPr>
        <w:tblStyle w:val="TableGrid"/>
        <w:tblW w:w="0" w:type="auto"/>
        <w:tblLook w:val="04A0" w:firstRow="1" w:lastRow="0" w:firstColumn="1" w:lastColumn="0" w:noHBand="0" w:noVBand="1"/>
      </w:tblPr>
      <w:tblGrid>
        <w:gridCol w:w="4860"/>
        <w:gridCol w:w="1674"/>
        <w:gridCol w:w="1333"/>
        <w:gridCol w:w="1709"/>
      </w:tblGrid>
      <w:tr w:rsidR="0098511F">
        <w:tc>
          <w:tcPr>
            <w:tcW w:w="5148" w:type="dxa"/>
          </w:tcPr>
          <w:p w:rsidR="0098511F" w:rsidRPr="00075E71" w:rsidRDefault="0098511F" w:rsidP="001E6B23">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Criteria</w:t>
            </w:r>
          </w:p>
        </w:tc>
        <w:tc>
          <w:tcPr>
            <w:tcW w:w="1456" w:type="dxa"/>
          </w:tcPr>
          <w:p w:rsidR="0098511F" w:rsidRPr="00075E71" w:rsidRDefault="0098511F" w:rsidP="001E6B23">
            <w:pPr>
              <w:rPr>
                <w:rFonts w:ascii="Cambria-Bold" w:hAnsi="Cambria-Bold" w:cs="Cambria-Bold"/>
                <w:b/>
                <w:bCs/>
                <w:sz w:val="24"/>
                <w:szCs w:val="24"/>
                <w:lang w:bidi="ar-SA"/>
              </w:rPr>
            </w:pPr>
            <w:r w:rsidRPr="00075E71">
              <w:rPr>
                <w:rFonts w:ascii="Cambria-Bold" w:hAnsi="Cambria-Bold" w:cs="Cambria-Bold"/>
                <w:b/>
                <w:bCs/>
                <w:sz w:val="24"/>
                <w:szCs w:val="24"/>
                <w:lang w:bidi="ar-SA"/>
              </w:rPr>
              <w:t>Inadequately</w:t>
            </w:r>
          </w:p>
          <w:p w:rsidR="0098511F" w:rsidRPr="00075E71" w:rsidRDefault="0098511F" w:rsidP="001E6B23">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0 </w:t>
            </w:r>
          </w:p>
        </w:tc>
        <w:tc>
          <w:tcPr>
            <w:tcW w:w="1244" w:type="dxa"/>
          </w:tcPr>
          <w:p w:rsidR="0098511F" w:rsidRPr="00075E71" w:rsidRDefault="0098511F" w:rsidP="001E6B23">
            <w:pPr>
              <w:rPr>
                <w:rFonts w:ascii="Cambria-Bold" w:hAnsi="Cambria-Bold" w:cs="Cambria-Bold"/>
                <w:b/>
                <w:bCs/>
                <w:sz w:val="24"/>
                <w:szCs w:val="24"/>
                <w:lang w:bidi="ar-SA"/>
              </w:rPr>
            </w:pPr>
            <w:r w:rsidRPr="00075E71">
              <w:rPr>
                <w:rFonts w:ascii="Cambria-Bold" w:hAnsi="Cambria-Bold" w:cs="Cambria-Bold"/>
                <w:b/>
                <w:bCs/>
                <w:sz w:val="24"/>
                <w:szCs w:val="24"/>
                <w:lang w:bidi="ar-SA"/>
              </w:rPr>
              <w:t>Minimally</w:t>
            </w:r>
          </w:p>
          <w:p w:rsidR="0098511F" w:rsidRPr="00075E71" w:rsidRDefault="0098511F" w:rsidP="001E6B23">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1</w:t>
            </w:r>
          </w:p>
        </w:tc>
        <w:tc>
          <w:tcPr>
            <w:tcW w:w="1728" w:type="dxa"/>
          </w:tcPr>
          <w:p w:rsidR="0098511F" w:rsidRPr="00075E71" w:rsidRDefault="0098511F" w:rsidP="001E6B23">
            <w:pPr>
              <w:rPr>
                <w:rFonts w:ascii="Cambria-Bold" w:hAnsi="Cambria-Bold" w:cs="Cambria-Bold"/>
                <w:b/>
                <w:bCs/>
                <w:sz w:val="24"/>
                <w:szCs w:val="24"/>
                <w:lang w:bidi="ar-SA"/>
              </w:rPr>
            </w:pPr>
            <w:r w:rsidRPr="00075E71">
              <w:rPr>
                <w:rFonts w:ascii="Cambria-Bold" w:hAnsi="Cambria-Bold" w:cs="Cambria-Bold"/>
                <w:b/>
                <w:bCs/>
                <w:sz w:val="24"/>
                <w:szCs w:val="24"/>
                <w:lang w:bidi="ar-SA"/>
              </w:rPr>
              <w:t>Adequately</w:t>
            </w:r>
          </w:p>
          <w:p w:rsidR="0098511F" w:rsidRPr="00075E71" w:rsidRDefault="0098511F" w:rsidP="001E6B23">
            <w:pPr>
              <w:rPr>
                <w:rFonts w:ascii="Cambria-Bold" w:hAnsi="Cambria-Bold" w:cs="Cambria-Bold"/>
                <w:b/>
                <w:bCs/>
                <w:sz w:val="24"/>
                <w:szCs w:val="24"/>
                <w:lang w:bidi="ar-SA"/>
              </w:rPr>
            </w:pPr>
            <w:r w:rsidRPr="00075E71">
              <w:rPr>
                <w:rFonts w:ascii="Cambria-Bold" w:hAnsi="Cambria-Bold" w:cs="Cambria-Bold"/>
                <w:b/>
                <w:bCs/>
                <w:sz w:val="24"/>
                <w:szCs w:val="24"/>
                <w:lang w:bidi="ar-SA"/>
              </w:rPr>
              <w:t xml:space="preserve">      2 </w:t>
            </w:r>
          </w:p>
        </w:tc>
      </w:tr>
      <w:tr w:rsidR="0098511F">
        <w:tc>
          <w:tcPr>
            <w:tcW w:w="5148" w:type="dxa"/>
          </w:tcPr>
          <w:p w:rsidR="0098511F" w:rsidRDefault="0098511F" w:rsidP="0038219B">
            <w:pPr>
              <w:rPr>
                <w:rFonts w:ascii="Cambria-Bold" w:hAnsi="Cambria-Bold" w:cs="Cambria-Bold"/>
                <w:bCs/>
                <w:sz w:val="24"/>
                <w:szCs w:val="24"/>
                <w:lang w:bidi="ar-SA"/>
              </w:rPr>
            </w:pPr>
            <w:r>
              <w:t>Provide a</w:t>
            </w:r>
            <w:r w:rsidR="0038219B">
              <w:t>n explicit</w:t>
            </w:r>
            <w:r>
              <w:t xml:space="preserve"> bridge from Gallaudet’s Mission to the program</w:t>
            </w:r>
            <w:r w:rsidR="0038219B">
              <w:t>, or an argument that links the two.</w:t>
            </w:r>
            <w:r>
              <w:t xml:space="preserve"> </w:t>
            </w:r>
          </w:p>
        </w:tc>
        <w:tc>
          <w:tcPr>
            <w:tcW w:w="1456" w:type="dxa"/>
          </w:tcPr>
          <w:p w:rsidR="0098511F" w:rsidRDefault="0098511F" w:rsidP="001E6B23">
            <w:pPr>
              <w:rPr>
                <w:rFonts w:ascii="Cambria-Bold" w:hAnsi="Cambria-Bold" w:cs="Cambria-Bold"/>
                <w:bCs/>
                <w:sz w:val="24"/>
                <w:szCs w:val="24"/>
                <w:lang w:bidi="ar-SA"/>
              </w:rPr>
            </w:pPr>
          </w:p>
        </w:tc>
        <w:tc>
          <w:tcPr>
            <w:tcW w:w="1244" w:type="dxa"/>
          </w:tcPr>
          <w:p w:rsidR="0098511F" w:rsidRDefault="0098511F" w:rsidP="001E6B23">
            <w:pPr>
              <w:rPr>
                <w:rFonts w:ascii="Cambria-Bold" w:hAnsi="Cambria-Bold" w:cs="Cambria-Bold"/>
                <w:bCs/>
                <w:sz w:val="24"/>
                <w:szCs w:val="24"/>
                <w:lang w:bidi="ar-SA"/>
              </w:rPr>
            </w:pPr>
          </w:p>
        </w:tc>
        <w:tc>
          <w:tcPr>
            <w:tcW w:w="1728" w:type="dxa"/>
          </w:tcPr>
          <w:p w:rsidR="0098511F" w:rsidRDefault="0098511F" w:rsidP="001E6B23">
            <w:pPr>
              <w:rPr>
                <w:rFonts w:ascii="Cambria-Bold" w:hAnsi="Cambria-Bold" w:cs="Cambria-Bold"/>
                <w:bCs/>
                <w:sz w:val="24"/>
                <w:szCs w:val="24"/>
                <w:lang w:bidi="ar-SA"/>
              </w:rPr>
            </w:pPr>
          </w:p>
        </w:tc>
      </w:tr>
      <w:tr w:rsidR="0098511F">
        <w:tc>
          <w:tcPr>
            <w:tcW w:w="5148" w:type="dxa"/>
          </w:tcPr>
          <w:p w:rsidR="0098511F" w:rsidRDefault="0098511F" w:rsidP="00075E71">
            <w:pPr>
              <w:rPr>
                <w:rFonts w:ascii="Cambria-Bold" w:hAnsi="Cambria-Bold" w:cs="Cambria-Bold"/>
                <w:bCs/>
                <w:sz w:val="24"/>
                <w:szCs w:val="24"/>
                <w:lang w:bidi="ar-SA"/>
              </w:rPr>
            </w:pPr>
            <w:r>
              <w:t>Provide a bridge from the Rationale to the program</w:t>
            </w:r>
            <w:r w:rsidR="00075E71">
              <w:t>.</w:t>
            </w:r>
            <w:r>
              <w:t xml:space="preserve"> </w:t>
            </w:r>
          </w:p>
        </w:tc>
        <w:tc>
          <w:tcPr>
            <w:tcW w:w="1456" w:type="dxa"/>
          </w:tcPr>
          <w:p w:rsidR="0098511F" w:rsidRDefault="0098511F" w:rsidP="001E6B23">
            <w:pPr>
              <w:rPr>
                <w:rFonts w:ascii="Cambria-Bold" w:hAnsi="Cambria-Bold" w:cs="Cambria-Bold"/>
                <w:bCs/>
                <w:sz w:val="24"/>
                <w:szCs w:val="24"/>
                <w:lang w:bidi="ar-SA"/>
              </w:rPr>
            </w:pPr>
          </w:p>
        </w:tc>
        <w:tc>
          <w:tcPr>
            <w:tcW w:w="1244" w:type="dxa"/>
          </w:tcPr>
          <w:p w:rsidR="0098511F" w:rsidRDefault="0098511F" w:rsidP="001E6B23">
            <w:pPr>
              <w:rPr>
                <w:rFonts w:ascii="Cambria-Bold" w:hAnsi="Cambria-Bold" w:cs="Cambria-Bold"/>
                <w:bCs/>
                <w:sz w:val="24"/>
                <w:szCs w:val="24"/>
                <w:lang w:bidi="ar-SA"/>
              </w:rPr>
            </w:pPr>
          </w:p>
        </w:tc>
        <w:tc>
          <w:tcPr>
            <w:tcW w:w="1728" w:type="dxa"/>
          </w:tcPr>
          <w:p w:rsidR="0098511F" w:rsidRDefault="0098511F" w:rsidP="001E6B23">
            <w:pPr>
              <w:rPr>
                <w:rFonts w:ascii="Cambria-Bold" w:hAnsi="Cambria-Bold" w:cs="Cambria-Bold"/>
                <w:bCs/>
                <w:sz w:val="24"/>
                <w:szCs w:val="24"/>
                <w:lang w:bidi="ar-SA"/>
              </w:rPr>
            </w:pPr>
          </w:p>
        </w:tc>
      </w:tr>
      <w:tr w:rsidR="0098511F">
        <w:tc>
          <w:tcPr>
            <w:tcW w:w="5148" w:type="dxa"/>
          </w:tcPr>
          <w:p w:rsidR="006857FA" w:rsidRDefault="0098511F" w:rsidP="006857FA">
            <w:r>
              <w:t>Describe long range outcomes of the program</w:t>
            </w:r>
            <w:r w:rsidR="006857FA">
              <w:t>.</w:t>
            </w:r>
          </w:p>
          <w:p w:rsidR="0098511F" w:rsidRDefault="0098511F" w:rsidP="006857FA">
            <w:pPr>
              <w:rPr>
                <w:rFonts w:ascii="Cambria-Bold" w:hAnsi="Cambria-Bold" w:cs="Cambria-Bold"/>
                <w:bCs/>
                <w:sz w:val="24"/>
                <w:szCs w:val="24"/>
                <w:lang w:bidi="ar-SA"/>
              </w:rPr>
            </w:pPr>
            <w:r>
              <w:t xml:space="preserve"> </w:t>
            </w:r>
          </w:p>
        </w:tc>
        <w:tc>
          <w:tcPr>
            <w:tcW w:w="1456" w:type="dxa"/>
          </w:tcPr>
          <w:p w:rsidR="0098511F" w:rsidRDefault="0098511F" w:rsidP="001E6B23">
            <w:pPr>
              <w:rPr>
                <w:rFonts w:ascii="Cambria-Bold" w:hAnsi="Cambria-Bold" w:cs="Cambria-Bold"/>
                <w:bCs/>
                <w:sz w:val="24"/>
                <w:szCs w:val="24"/>
                <w:lang w:bidi="ar-SA"/>
              </w:rPr>
            </w:pPr>
          </w:p>
        </w:tc>
        <w:tc>
          <w:tcPr>
            <w:tcW w:w="1244" w:type="dxa"/>
          </w:tcPr>
          <w:p w:rsidR="0098511F" w:rsidRDefault="0098511F" w:rsidP="001E6B23">
            <w:pPr>
              <w:rPr>
                <w:rFonts w:ascii="Cambria-Bold" w:hAnsi="Cambria-Bold" w:cs="Cambria-Bold"/>
                <w:bCs/>
                <w:sz w:val="24"/>
                <w:szCs w:val="24"/>
                <w:lang w:bidi="ar-SA"/>
              </w:rPr>
            </w:pPr>
          </w:p>
        </w:tc>
        <w:tc>
          <w:tcPr>
            <w:tcW w:w="1728" w:type="dxa"/>
          </w:tcPr>
          <w:p w:rsidR="0098511F" w:rsidRDefault="0098511F" w:rsidP="001E6B23">
            <w:pPr>
              <w:rPr>
                <w:rFonts w:ascii="Cambria-Bold" w:hAnsi="Cambria-Bold" w:cs="Cambria-Bold"/>
                <w:bCs/>
                <w:sz w:val="24"/>
                <w:szCs w:val="24"/>
                <w:lang w:bidi="ar-SA"/>
              </w:rPr>
            </w:pPr>
          </w:p>
        </w:tc>
      </w:tr>
    </w:tbl>
    <w:p w:rsidR="00075E71" w:rsidRPr="009C5CD1" w:rsidRDefault="00075E71" w:rsidP="0098511F">
      <w:r>
        <w:rPr>
          <w:rFonts w:ascii="Cambria" w:hAnsi="Cambria" w:cs="Cambria"/>
          <w:sz w:val="24"/>
          <w:szCs w:val="24"/>
          <w:lang w:bidi="ar-SA"/>
        </w:rPr>
        <w:t xml:space="preserve"> </w:t>
      </w:r>
    </w:p>
    <w:sectPr w:rsidR="00075E71" w:rsidRPr="009C5CD1" w:rsidSect="00F23E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CE" w:rsidRDefault="002127CE" w:rsidP="0098511F">
      <w:pPr>
        <w:spacing w:after="0" w:line="240" w:lineRule="auto"/>
      </w:pPr>
      <w:r>
        <w:separator/>
      </w:r>
    </w:p>
  </w:endnote>
  <w:endnote w:type="continuationSeparator" w:id="0">
    <w:p w:rsidR="002127CE" w:rsidRDefault="002127CE" w:rsidP="0098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CE" w:rsidRDefault="002127CE">
    <w:pPr>
      <w:pStyle w:val="Footer"/>
    </w:pPr>
    <w:r>
      <w:t xml:space="preserve">Proposal:  ASL &amp; Deaf Studies, Ph.D.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CE" w:rsidRDefault="002127CE" w:rsidP="0098511F">
      <w:pPr>
        <w:spacing w:after="0" w:line="240" w:lineRule="auto"/>
      </w:pPr>
      <w:r>
        <w:separator/>
      </w:r>
    </w:p>
  </w:footnote>
  <w:footnote w:type="continuationSeparator" w:id="0">
    <w:p w:rsidR="002127CE" w:rsidRDefault="002127CE" w:rsidP="009851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A41"/>
    <w:multiLevelType w:val="hybridMultilevel"/>
    <w:tmpl w:val="8AF8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E7FB8"/>
    <w:multiLevelType w:val="hybridMultilevel"/>
    <w:tmpl w:val="1F6C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55D60"/>
    <w:multiLevelType w:val="hybridMultilevel"/>
    <w:tmpl w:val="E856CDD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D1"/>
    <w:rsid w:val="00075E71"/>
    <w:rsid w:val="000A758A"/>
    <w:rsid w:val="000E14C9"/>
    <w:rsid w:val="00154ECD"/>
    <w:rsid w:val="001651B6"/>
    <w:rsid w:val="00191199"/>
    <w:rsid w:val="001E6B23"/>
    <w:rsid w:val="001F192B"/>
    <w:rsid w:val="002127CE"/>
    <w:rsid w:val="002512F1"/>
    <w:rsid w:val="00252BF2"/>
    <w:rsid w:val="002C6C27"/>
    <w:rsid w:val="002F170D"/>
    <w:rsid w:val="0030587D"/>
    <w:rsid w:val="00325145"/>
    <w:rsid w:val="00330384"/>
    <w:rsid w:val="0038219B"/>
    <w:rsid w:val="0038291E"/>
    <w:rsid w:val="003862AA"/>
    <w:rsid w:val="0046186A"/>
    <w:rsid w:val="00474B2B"/>
    <w:rsid w:val="00493EC9"/>
    <w:rsid w:val="004D0334"/>
    <w:rsid w:val="004E150C"/>
    <w:rsid w:val="00545E43"/>
    <w:rsid w:val="005A0754"/>
    <w:rsid w:val="0063152D"/>
    <w:rsid w:val="006857FA"/>
    <w:rsid w:val="008C16F9"/>
    <w:rsid w:val="008E485B"/>
    <w:rsid w:val="00927746"/>
    <w:rsid w:val="0098511F"/>
    <w:rsid w:val="009C5CD1"/>
    <w:rsid w:val="00AB35AB"/>
    <w:rsid w:val="00AC7AF5"/>
    <w:rsid w:val="00C17944"/>
    <w:rsid w:val="00C37EBB"/>
    <w:rsid w:val="00CD45F1"/>
    <w:rsid w:val="00D15AF8"/>
    <w:rsid w:val="00D34903"/>
    <w:rsid w:val="00E11DB9"/>
    <w:rsid w:val="00EF67D0"/>
    <w:rsid w:val="00F23E7E"/>
    <w:rsid w:val="00F96BAB"/>
    <w:rsid w:val="00FF5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AB"/>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table" w:styleId="TableGrid">
    <w:name w:val="Table Grid"/>
    <w:basedOn w:val="TableNormal"/>
    <w:uiPriority w:val="59"/>
    <w:rsid w:val="00985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5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11F"/>
  </w:style>
  <w:style w:type="paragraph" w:styleId="Footer">
    <w:name w:val="footer"/>
    <w:basedOn w:val="Normal"/>
    <w:link w:val="FooterChar"/>
    <w:uiPriority w:val="99"/>
    <w:unhideWhenUsed/>
    <w:rsid w:val="0098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1F"/>
  </w:style>
  <w:style w:type="paragraph" w:styleId="BalloonText">
    <w:name w:val="Balloon Text"/>
    <w:basedOn w:val="Normal"/>
    <w:link w:val="BalloonTextChar"/>
    <w:uiPriority w:val="99"/>
    <w:semiHidden/>
    <w:unhideWhenUsed/>
    <w:rsid w:val="00154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E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AB"/>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table" w:styleId="TableGrid">
    <w:name w:val="Table Grid"/>
    <w:basedOn w:val="TableNormal"/>
    <w:uiPriority w:val="59"/>
    <w:rsid w:val="00985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5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11F"/>
  </w:style>
  <w:style w:type="paragraph" w:styleId="Footer">
    <w:name w:val="footer"/>
    <w:basedOn w:val="Normal"/>
    <w:link w:val="FooterChar"/>
    <w:uiPriority w:val="99"/>
    <w:unhideWhenUsed/>
    <w:rsid w:val="0098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1F"/>
  </w:style>
  <w:style w:type="paragraph" w:styleId="BalloonText">
    <w:name w:val="Balloon Text"/>
    <w:basedOn w:val="Normal"/>
    <w:link w:val="BalloonTextChar"/>
    <w:uiPriority w:val="99"/>
    <w:semiHidden/>
    <w:unhideWhenUsed/>
    <w:rsid w:val="00154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E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7756">
      <w:bodyDiv w:val="1"/>
      <w:marLeft w:val="0"/>
      <w:marRight w:val="0"/>
      <w:marTop w:val="0"/>
      <w:marBottom w:val="0"/>
      <w:divBdr>
        <w:top w:val="none" w:sz="0" w:space="0" w:color="auto"/>
        <w:left w:val="none" w:sz="0" w:space="0" w:color="auto"/>
        <w:bottom w:val="none" w:sz="0" w:space="0" w:color="auto"/>
        <w:right w:val="none" w:sz="0" w:space="0" w:color="auto"/>
      </w:divBdr>
    </w:div>
    <w:div w:id="269631820">
      <w:bodyDiv w:val="1"/>
      <w:marLeft w:val="0"/>
      <w:marRight w:val="0"/>
      <w:marTop w:val="0"/>
      <w:marBottom w:val="0"/>
      <w:divBdr>
        <w:top w:val="none" w:sz="0" w:space="0" w:color="auto"/>
        <w:left w:val="none" w:sz="0" w:space="0" w:color="auto"/>
        <w:bottom w:val="none" w:sz="0" w:space="0" w:color="auto"/>
        <w:right w:val="none" w:sz="0" w:space="0" w:color="auto"/>
      </w:divBdr>
    </w:div>
    <w:div w:id="884947322">
      <w:bodyDiv w:val="1"/>
      <w:marLeft w:val="0"/>
      <w:marRight w:val="0"/>
      <w:marTop w:val="0"/>
      <w:marBottom w:val="0"/>
      <w:divBdr>
        <w:top w:val="none" w:sz="0" w:space="0" w:color="auto"/>
        <w:left w:val="none" w:sz="0" w:space="0" w:color="auto"/>
        <w:bottom w:val="none" w:sz="0" w:space="0" w:color="auto"/>
        <w:right w:val="none" w:sz="0" w:space="0" w:color="auto"/>
      </w:divBdr>
    </w:div>
    <w:div w:id="1317760606">
      <w:bodyDiv w:val="1"/>
      <w:marLeft w:val="0"/>
      <w:marRight w:val="0"/>
      <w:marTop w:val="0"/>
      <w:marBottom w:val="0"/>
      <w:divBdr>
        <w:top w:val="none" w:sz="0" w:space="0" w:color="auto"/>
        <w:left w:val="none" w:sz="0" w:space="0" w:color="auto"/>
        <w:bottom w:val="none" w:sz="0" w:space="0" w:color="auto"/>
        <w:right w:val="none" w:sz="0" w:space="0" w:color="auto"/>
      </w:divBdr>
    </w:div>
    <w:div w:id="2144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1214</Words>
  <Characters>6922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Gallaudet University</cp:lastModifiedBy>
  <cp:revision>2</cp:revision>
  <dcterms:created xsi:type="dcterms:W3CDTF">2013-01-08T03:17:00Z</dcterms:created>
  <dcterms:modified xsi:type="dcterms:W3CDTF">2013-01-08T03:17:00Z</dcterms:modified>
</cp:coreProperties>
</file>